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711" w:rsidRDefault="00BD5711" w:rsidP="00BD5711">
      <w:pPr>
        <w:pStyle w:val="berschrift1"/>
      </w:pPr>
      <w:r w:rsidRPr="006C1A8D">
        <w:t>Schutz- und Hygienekonzept</w:t>
      </w:r>
    </w:p>
    <w:p w:rsidR="00BD5711" w:rsidRPr="006C1A8D" w:rsidRDefault="00BD5711" w:rsidP="00BD5711">
      <w:pPr>
        <w:pStyle w:val="berschrift1"/>
        <w:rPr>
          <w:sz w:val="21"/>
          <w:szCs w:val="20"/>
        </w:rPr>
      </w:pPr>
      <w:r>
        <w:rPr>
          <w:u w:val="single"/>
        </w:rPr>
        <w:t xml:space="preserve">– </w:t>
      </w:r>
      <w:r w:rsidR="00126222">
        <w:rPr>
          <w:u w:val="single"/>
        </w:rPr>
        <w:t>Sportbetrieb</w:t>
      </w:r>
      <w:r w:rsidR="00EA449C">
        <w:rPr>
          <w:u w:val="single"/>
        </w:rPr>
        <w:t xml:space="preserve"> </w:t>
      </w:r>
      <w:r>
        <w:rPr>
          <w:u w:val="single"/>
        </w:rPr>
        <w:t>–</w:t>
      </w:r>
      <w:r w:rsidRPr="006C1A8D">
        <w:br/>
      </w:r>
      <w:r w:rsidRPr="006C1A8D">
        <w:br/>
      </w:r>
      <w:r w:rsidRPr="00036647">
        <w:rPr>
          <w:sz w:val="32"/>
          <w:szCs w:val="32"/>
          <w:highlight w:val="yellow"/>
        </w:rPr>
        <w:t>Name Schützenverein</w:t>
      </w:r>
    </w:p>
    <w:p w:rsidR="006D0572" w:rsidRPr="006C1A8D" w:rsidRDefault="006D0572" w:rsidP="00CA3F2B">
      <w:pPr>
        <w:pStyle w:val="KeinLeerraum"/>
        <w:rPr>
          <w:lang w:eastAsia="de-DE"/>
        </w:rPr>
      </w:pPr>
    </w:p>
    <w:p w:rsidR="006D0572" w:rsidRPr="002C6E47" w:rsidRDefault="006D0572" w:rsidP="002C6E47">
      <w:pPr>
        <w:rPr>
          <w:b/>
          <w:bCs/>
        </w:rPr>
      </w:pPr>
      <w:r w:rsidRPr="006C1A8D">
        <w:t>Zum Schutz vor einer weiteren Ausbreitung des Covid-19 Virus verpflichten wir uns, die folgenden Infektionsschutzgrundsätze und Hygieneregeln einzuhalten.</w:t>
      </w:r>
    </w:p>
    <w:p w:rsidR="002C6E47" w:rsidRDefault="002C6E47" w:rsidP="002C6E47">
      <w:pPr>
        <w:pBdr>
          <w:top w:val="single" w:sz="4" w:space="1" w:color="auto"/>
          <w:left w:val="single" w:sz="4" w:space="4" w:color="auto"/>
          <w:bottom w:val="single" w:sz="4" w:space="1" w:color="auto"/>
          <w:right w:val="single" w:sz="4" w:space="4" w:color="auto"/>
        </w:pBdr>
        <w:rPr>
          <w:rFonts w:eastAsia="Times New Roman" w:cs="Arial"/>
          <w:szCs w:val="21"/>
          <w:lang w:eastAsia="de-DE"/>
        </w:rPr>
      </w:pPr>
      <w:r w:rsidRPr="006C1A8D">
        <w:t>Unser Ansprechpartner zum Infektions- bzw. Hygieneschutz</w:t>
      </w:r>
    </w:p>
    <w:p w:rsidR="00D6480B" w:rsidRPr="006C1A8D" w:rsidRDefault="00D6480B" w:rsidP="00D6480B">
      <w:pPr>
        <w:pBdr>
          <w:top w:val="single" w:sz="4" w:space="1" w:color="auto"/>
          <w:left w:val="single" w:sz="4" w:space="4" w:color="auto"/>
          <w:bottom w:val="single" w:sz="4" w:space="1" w:color="auto"/>
          <w:right w:val="single" w:sz="4" w:space="4" w:color="auto"/>
        </w:pBdr>
        <w:rPr>
          <w:rFonts w:eastAsia="Times New Roman" w:cs="Arial"/>
          <w:szCs w:val="21"/>
          <w:lang w:eastAsia="de-DE"/>
        </w:rPr>
      </w:pPr>
      <w:r w:rsidRPr="00036647">
        <w:rPr>
          <w:rFonts w:eastAsia="Times New Roman" w:cs="Arial"/>
          <w:szCs w:val="21"/>
          <w:highlight w:val="yellow"/>
          <w:lang w:eastAsia="de-DE"/>
        </w:rPr>
        <w:t>Name: ...</w:t>
      </w:r>
      <w:r w:rsidRPr="00036647">
        <w:rPr>
          <w:rFonts w:eastAsia="Times New Roman" w:cs="Arial"/>
          <w:szCs w:val="21"/>
          <w:highlight w:val="yellow"/>
          <w:lang w:eastAsia="de-DE"/>
        </w:rPr>
        <w:tab/>
        <w:t>Tel.: ...</w:t>
      </w:r>
      <w:r w:rsidRPr="00036647">
        <w:rPr>
          <w:rFonts w:eastAsia="Times New Roman" w:cs="Arial"/>
          <w:szCs w:val="21"/>
          <w:highlight w:val="yellow"/>
          <w:lang w:eastAsia="de-DE"/>
        </w:rPr>
        <w:tab/>
      </w:r>
      <w:r w:rsidRPr="00036647">
        <w:rPr>
          <w:rFonts w:eastAsia="Times New Roman" w:cs="Arial"/>
          <w:szCs w:val="21"/>
          <w:highlight w:val="yellow"/>
          <w:lang w:eastAsia="de-DE"/>
        </w:rPr>
        <w:tab/>
        <w:t>E-Mail: ...</w:t>
      </w:r>
    </w:p>
    <w:p w:rsidR="006D0572" w:rsidRDefault="006D0572" w:rsidP="002C6E47">
      <w:pPr>
        <w:pStyle w:val="KeinLeerraum"/>
      </w:pPr>
    </w:p>
    <w:p w:rsidR="00A710C0" w:rsidRPr="006C1A8D" w:rsidRDefault="00A710C0" w:rsidP="00A710C0">
      <w:pPr>
        <w:pStyle w:val="KeinLeerraum"/>
      </w:pPr>
    </w:p>
    <w:p w:rsidR="00A710C0" w:rsidRPr="00977CB1" w:rsidRDefault="00A710C0" w:rsidP="00713F58">
      <w:pPr>
        <w:pStyle w:val="berschrift2"/>
        <w:numPr>
          <w:ilvl w:val="0"/>
          <w:numId w:val="1"/>
        </w:numPr>
        <w:spacing w:before="0" w:line="240" w:lineRule="auto"/>
        <w:rPr>
          <w:rFonts w:eastAsia="Times New Roman" w:cs="Arial"/>
          <w:color w:val="auto"/>
          <w:szCs w:val="28"/>
          <w:lang w:eastAsia="de-DE"/>
        </w:rPr>
      </w:pPr>
      <w:r w:rsidRPr="00977CB1">
        <w:rPr>
          <w:rFonts w:eastAsia="Times New Roman" w:cs="Arial"/>
          <w:color w:val="auto"/>
          <w:szCs w:val="28"/>
          <w:lang w:eastAsia="de-DE"/>
        </w:rPr>
        <w:t xml:space="preserve">Allgemeines </w:t>
      </w:r>
    </w:p>
    <w:p w:rsidR="00A710C0" w:rsidRPr="00E0404F" w:rsidRDefault="00A710C0" w:rsidP="006B2293">
      <w:pPr>
        <w:pStyle w:val="KeinLeerraum"/>
        <w:rPr>
          <w:rFonts w:cs="Arial"/>
          <w:lang w:eastAsia="de-DE"/>
        </w:rPr>
      </w:pPr>
    </w:p>
    <w:p w:rsidR="00144EFF" w:rsidRPr="00E0404F" w:rsidRDefault="00144EFF" w:rsidP="00BF1A2E">
      <w:pPr>
        <w:pStyle w:val="Listenabsatz"/>
        <w:numPr>
          <w:ilvl w:val="0"/>
          <w:numId w:val="5"/>
        </w:numPr>
        <w:rPr>
          <w:rFonts w:cs="Arial"/>
        </w:rPr>
      </w:pPr>
      <w:r w:rsidRPr="00E0404F">
        <w:rPr>
          <w:rFonts w:cs="Arial"/>
        </w:rPr>
        <w:t>Die Betreiber von Sportstätten oder Veranstalter, die nach der Bayerischen Infektionsschutzmaßnahmenverordnung (</w:t>
      </w:r>
      <w:proofErr w:type="spellStart"/>
      <w:r w:rsidRPr="00E0404F">
        <w:rPr>
          <w:rFonts w:cs="Arial"/>
        </w:rPr>
        <w:t>BayIfSMV</w:t>
      </w:r>
      <w:proofErr w:type="spellEnd"/>
      <w:r w:rsidRPr="00E0404F">
        <w:rPr>
          <w:rFonts w:cs="Arial"/>
        </w:rPr>
        <w:t xml:space="preserve">) oder einer anderen rechtlich verbindlichen Regelung zur Erarbeitung eines Infektionsschutzkonzepts verpflichtet sind, erstellen dieses standortspezifisch unter Beachtung der geltenden Rechtslage und der allgemeinen Schutz- und Hygieneauflagen. Es ist auf Verlangen der zuständigen Kreisverwaltungsbehörde vorzulegen, soweit in der </w:t>
      </w:r>
      <w:proofErr w:type="spellStart"/>
      <w:r w:rsidRPr="00E0404F">
        <w:rPr>
          <w:rFonts w:cs="Arial"/>
        </w:rPr>
        <w:t>BayIfSMV</w:t>
      </w:r>
      <w:proofErr w:type="spellEnd"/>
      <w:r w:rsidRPr="00E0404F">
        <w:rPr>
          <w:rFonts w:cs="Arial"/>
        </w:rPr>
        <w:t xml:space="preserve"> nichts </w:t>
      </w:r>
      <w:proofErr w:type="gramStart"/>
      <w:r w:rsidRPr="00E0404F">
        <w:rPr>
          <w:rFonts w:cs="Arial"/>
        </w:rPr>
        <w:t>anderes</w:t>
      </w:r>
      <w:proofErr w:type="gramEnd"/>
      <w:r w:rsidRPr="00E0404F">
        <w:rPr>
          <w:rFonts w:cs="Arial"/>
        </w:rPr>
        <w:t xml:space="preserve"> vorgesehen ist.</w:t>
      </w:r>
    </w:p>
    <w:p w:rsidR="00BF1A2E" w:rsidRPr="00E0404F" w:rsidRDefault="00BF1A2E" w:rsidP="00BF1A2E">
      <w:pPr>
        <w:pStyle w:val="Listenabsatz"/>
        <w:numPr>
          <w:ilvl w:val="0"/>
          <w:numId w:val="5"/>
        </w:numPr>
        <w:rPr>
          <w:rFonts w:cs="Arial"/>
        </w:rPr>
      </w:pPr>
      <w:r w:rsidRPr="00E0404F">
        <w:rPr>
          <w:rFonts w:cs="Arial"/>
          <w:b/>
        </w:rPr>
        <w:t>Ausschluss vom Trainings- und Wettkampfbetrieb und Verwehrung des Zutritts zur Sportstätte inklusive Zuschauerbereich</w:t>
      </w:r>
      <w:r w:rsidRPr="00E0404F">
        <w:rPr>
          <w:rFonts w:cs="Arial"/>
        </w:rPr>
        <w:t xml:space="preserve"> für</w:t>
      </w:r>
    </w:p>
    <w:p w:rsidR="00BF1A2E" w:rsidRPr="00E0404F" w:rsidRDefault="00BF1A2E" w:rsidP="00BF1A2E">
      <w:pPr>
        <w:pStyle w:val="Listenabsatz"/>
        <w:numPr>
          <w:ilvl w:val="1"/>
          <w:numId w:val="5"/>
        </w:numPr>
        <w:rPr>
          <w:rFonts w:cs="Arial"/>
        </w:rPr>
      </w:pPr>
      <w:r w:rsidRPr="00E0404F">
        <w:rPr>
          <w:rFonts w:cs="Arial"/>
        </w:rPr>
        <w:t>Personen mit nachgewiesener SARS-CoV-2-Infektion,</w:t>
      </w:r>
    </w:p>
    <w:p w:rsidR="00BF1A2E" w:rsidRPr="00E0404F" w:rsidRDefault="00BF1A2E" w:rsidP="00BF1A2E">
      <w:pPr>
        <w:pStyle w:val="Listenabsatz"/>
        <w:numPr>
          <w:ilvl w:val="1"/>
          <w:numId w:val="5"/>
        </w:numPr>
        <w:rPr>
          <w:rFonts w:cs="Arial"/>
        </w:rPr>
      </w:pPr>
      <w:r w:rsidRPr="00E0404F">
        <w:rPr>
          <w:rFonts w:cs="Arial"/>
        </w:rPr>
        <w:t xml:space="preserve">Personen, die einer Quarantänemaßnahme unterliegen, </w:t>
      </w:r>
    </w:p>
    <w:p w:rsidR="00EB25C6" w:rsidRPr="00E0404F" w:rsidRDefault="00BF1A2E" w:rsidP="00BF1A2E">
      <w:pPr>
        <w:pStyle w:val="Listenabsatz"/>
        <w:numPr>
          <w:ilvl w:val="1"/>
          <w:numId w:val="5"/>
        </w:numPr>
        <w:rPr>
          <w:rFonts w:cs="Arial"/>
        </w:rPr>
      </w:pPr>
      <w:r w:rsidRPr="00E0404F">
        <w:rPr>
          <w:rFonts w:cs="Arial"/>
        </w:rPr>
        <w:t>Personen mit COVID-19-assoziierten Symptomen (akute, unspezifische Allgemeinsymptome, Geruchs- und Geschmacksverlust, akute respiratorische Symptome jeder Schwere).</w:t>
      </w:r>
    </w:p>
    <w:p w:rsidR="006D0572" w:rsidRPr="00E0404F" w:rsidRDefault="006D0572" w:rsidP="00EB25C6">
      <w:pPr>
        <w:pStyle w:val="Listenabsatz"/>
        <w:numPr>
          <w:ilvl w:val="0"/>
          <w:numId w:val="5"/>
        </w:numPr>
        <w:rPr>
          <w:rFonts w:cs="Arial"/>
          <w:b/>
          <w:bCs/>
        </w:rPr>
      </w:pPr>
      <w:r w:rsidRPr="00E0404F">
        <w:rPr>
          <w:rFonts w:cs="Arial"/>
        </w:rPr>
        <w:t xml:space="preserve">Bei </w:t>
      </w:r>
      <w:r w:rsidRPr="00E0404F">
        <w:rPr>
          <w:rFonts w:cs="Arial"/>
          <w:b/>
        </w:rPr>
        <w:t>Verdachtsfällen</w:t>
      </w:r>
      <w:r w:rsidRPr="00E0404F">
        <w:rPr>
          <w:rFonts w:cs="Arial"/>
        </w:rPr>
        <w:t xml:space="preserve"> wenden wir ein festgelegtes Verfahren z</w:t>
      </w:r>
      <w:r w:rsidR="00B83E7E" w:rsidRPr="00E0404F">
        <w:rPr>
          <w:rFonts w:cs="Arial"/>
        </w:rPr>
        <w:t xml:space="preserve">ur Abklärung an </w:t>
      </w:r>
      <w:r w:rsidR="00E72555" w:rsidRPr="00E0404F">
        <w:rPr>
          <w:rFonts w:cs="Arial"/>
        </w:rPr>
        <w:br/>
      </w:r>
      <w:r w:rsidR="00B83E7E" w:rsidRPr="00E0404F">
        <w:rPr>
          <w:rFonts w:cs="Arial"/>
        </w:rPr>
        <w:t>(s. Nr. 3</w:t>
      </w:r>
      <w:r w:rsidRPr="00E0404F">
        <w:rPr>
          <w:rFonts w:cs="Arial"/>
        </w:rPr>
        <w:t>).</w:t>
      </w:r>
    </w:p>
    <w:p w:rsidR="009923D9" w:rsidRPr="00E0404F" w:rsidRDefault="009923D9" w:rsidP="009D5A41">
      <w:pPr>
        <w:pStyle w:val="Listenabsatz"/>
        <w:numPr>
          <w:ilvl w:val="0"/>
          <w:numId w:val="6"/>
        </w:numPr>
        <w:rPr>
          <w:rFonts w:cs="Arial"/>
        </w:rPr>
      </w:pPr>
      <w:r w:rsidRPr="00E0404F">
        <w:rPr>
          <w:rFonts w:cs="Arial"/>
        </w:rPr>
        <w:t>Insbesondere beim Betreten oder/und Verlassen von Sportanlagen sind Warteschlangen durch geeignete Vorkehrungen zu vermeiden.</w:t>
      </w:r>
    </w:p>
    <w:p w:rsidR="009D5A41" w:rsidRPr="00E0404F" w:rsidRDefault="009D5A41" w:rsidP="009D5A41">
      <w:pPr>
        <w:pStyle w:val="Listenabsatz"/>
        <w:numPr>
          <w:ilvl w:val="0"/>
          <w:numId w:val="6"/>
        </w:numPr>
        <w:rPr>
          <w:rFonts w:cs="Arial"/>
        </w:rPr>
      </w:pPr>
      <w:r w:rsidRPr="00E0404F">
        <w:rPr>
          <w:rFonts w:cs="Arial"/>
        </w:rPr>
        <w:t xml:space="preserve">Soweit keine spezielleren rechtlichen Regelungen zu </w:t>
      </w:r>
      <w:r w:rsidRPr="00E0404F">
        <w:rPr>
          <w:rFonts w:cs="Arial"/>
          <w:b/>
        </w:rPr>
        <w:t xml:space="preserve">Umkleiden </w:t>
      </w:r>
      <w:r w:rsidRPr="00E0404F">
        <w:rPr>
          <w:rFonts w:cs="Arial"/>
        </w:rPr>
        <w:t xml:space="preserve">und </w:t>
      </w:r>
      <w:r w:rsidRPr="00E0404F">
        <w:rPr>
          <w:rFonts w:cs="Arial"/>
          <w:b/>
        </w:rPr>
        <w:t>Duschen</w:t>
      </w:r>
      <w:r w:rsidRPr="00E0404F">
        <w:rPr>
          <w:rFonts w:cs="Arial"/>
        </w:rPr>
        <w:t xml:space="preserve"> in geschlossenen Räumlichkeiten bestehen, dürfen diese unter Einhaltung des Mindestabstands genutzt werden.</w:t>
      </w:r>
    </w:p>
    <w:p w:rsidR="00D67F90" w:rsidRPr="00E0404F" w:rsidRDefault="00D67F90" w:rsidP="009D5A41">
      <w:pPr>
        <w:pStyle w:val="Listenabsatz"/>
        <w:numPr>
          <w:ilvl w:val="0"/>
          <w:numId w:val="6"/>
        </w:numPr>
        <w:rPr>
          <w:rFonts w:eastAsia="Times New Roman" w:cs="Arial"/>
          <w:lang w:eastAsia="de-DE"/>
        </w:rPr>
      </w:pPr>
      <w:r w:rsidRPr="00E0404F">
        <w:rPr>
          <w:rFonts w:cs="Arial"/>
        </w:rPr>
        <w:t xml:space="preserve">Die Betreiber von Sportstätten oder Veranstalter </w:t>
      </w:r>
      <w:r w:rsidRPr="00E0404F">
        <w:rPr>
          <w:rFonts w:cs="Arial"/>
          <w:b/>
        </w:rPr>
        <w:t xml:space="preserve">kontrollieren </w:t>
      </w:r>
      <w:r w:rsidRPr="00E0404F">
        <w:rPr>
          <w:rFonts w:cs="Arial"/>
        </w:rPr>
        <w:t xml:space="preserve">die Einhaltung der individuellen Schutz- und Hygienekonzepte und ergreifen bei Nichtbeachtung entsprechende Maßnahmen. Gegenüber Personen, die die Vorschriften nicht einhalten, wird vom Hausrecht Gebrauch gemacht. </w:t>
      </w:r>
    </w:p>
    <w:p w:rsidR="00D67F90" w:rsidRPr="00E0404F" w:rsidRDefault="00D67F90" w:rsidP="00514F54">
      <w:pPr>
        <w:pStyle w:val="Listenabsatz"/>
        <w:numPr>
          <w:ilvl w:val="0"/>
          <w:numId w:val="6"/>
        </w:numPr>
        <w:rPr>
          <w:rFonts w:eastAsia="Times New Roman" w:cs="Arial"/>
          <w:lang w:eastAsia="de-DE"/>
        </w:rPr>
      </w:pPr>
      <w:r w:rsidRPr="00E0404F">
        <w:rPr>
          <w:rFonts w:cs="Arial"/>
        </w:rPr>
        <w:t xml:space="preserve">Soweit die Betreiber von Sportstätten oder Veranstalter ihre sich aus den Konzepten ergebenden Pflichten durch geeignete Maßnahmen (z. B. vertragliche Nutzungsvereinbarung) auf Nutzer übertragen, haben sie </w:t>
      </w:r>
      <w:r w:rsidRPr="00E0404F">
        <w:rPr>
          <w:rFonts w:cs="Arial"/>
          <w:b/>
        </w:rPr>
        <w:t>stichprobenartig die Erfüllung zu kontrollieren</w:t>
      </w:r>
      <w:r w:rsidRPr="00E0404F">
        <w:rPr>
          <w:rFonts w:cs="Arial"/>
        </w:rPr>
        <w:t>.</w:t>
      </w:r>
    </w:p>
    <w:p w:rsidR="00D67F90" w:rsidRPr="00E0404F" w:rsidRDefault="00D67F90" w:rsidP="00514F54">
      <w:pPr>
        <w:pStyle w:val="Listenabsatz"/>
        <w:numPr>
          <w:ilvl w:val="0"/>
          <w:numId w:val="6"/>
        </w:numPr>
        <w:rPr>
          <w:rFonts w:eastAsia="Times New Roman" w:cs="Arial"/>
          <w:lang w:eastAsia="de-DE"/>
        </w:rPr>
      </w:pPr>
      <w:r w:rsidRPr="00E0404F">
        <w:rPr>
          <w:rFonts w:cs="Arial"/>
        </w:rPr>
        <w:lastRenderedPageBreak/>
        <w:t>Die Betreiber von Sportstätten oder Veranstalter schulen Personal (Trainer, Übungsleiter u. a.) und informieren über allgemeine und spezifische Hygienevorschriften.</w:t>
      </w:r>
    </w:p>
    <w:p w:rsidR="006D0572" w:rsidRPr="00E0404F" w:rsidRDefault="006D0572" w:rsidP="00514F54">
      <w:pPr>
        <w:pStyle w:val="Listenabsatz"/>
        <w:numPr>
          <w:ilvl w:val="0"/>
          <w:numId w:val="6"/>
        </w:numPr>
        <w:rPr>
          <w:rFonts w:eastAsia="Times New Roman" w:cs="Arial"/>
          <w:i/>
          <w:lang w:eastAsia="de-DE"/>
        </w:rPr>
      </w:pPr>
      <w:r w:rsidRPr="00E0404F">
        <w:rPr>
          <w:rFonts w:eastAsia="Times New Roman" w:cs="Arial"/>
          <w:lang w:eastAsia="de-DE"/>
        </w:rPr>
        <w:t>Aushang Hinweisschilder auf dem Vereinsgelände</w:t>
      </w:r>
      <w:r w:rsidR="00144EFF" w:rsidRPr="00E0404F">
        <w:rPr>
          <w:rFonts w:eastAsia="Times New Roman" w:cs="Arial"/>
          <w:lang w:eastAsia="de-DE"/>
        </w:rPr>
        <w:t xml:space="preserve">. </w:t>
      </w:r>
    </w:p>
    <w:p w:rsidR="00144EFF" w:rsidRPr="00E0404F" w:rsidRDefault="00144EFF" w:rsidP="00514F54">
      <w:pPr>
        <w:pStyle w:val="Listenabsatz"/>
        <w:numPr>
          <w:ilvl w:val="0"/>
          <w:numId w:val="6"/>
        </w:numPr>
        <w:rPr>
          <w:rFonts w:eastAsia="Times New Roman" w:cs="Arial"/>
          <w:i/>
          <w:lang w:eastAsia="de-DE"/>
        </w:rPr>
      </w:pPr>
      <w:r w:rsidRPr="00E0404F">
        <w:rPr>
          <w:rFonts w:cs="Arial"/>
          <w:color w:val="212529"/>
          <w:shd w:val="clear" w:color="auto" w:fill="FFFFFF"/>
        </w:rPr>
        <w:t>Soweit keine besonderen rechtlichen Regelungen zu Sportkursen bestehen, ist bei Trainings/Sportangeboten, die als Kurse mit regelmäßigen Terminen abgehalten werden, darauf zu achten, dass die Teilnehmer nach Möglichkeit einem festen Kursverband zugeordnet bleiben, der möglichst von einem festen Kursleiter/Trainer betreut wird</w:t>
      </w:r>
    </w:p>
    <w:p w:rsidR="006D0572" w:rsidRPr="00E0404F" w:rsidRDefault="0090124F" w:rsidP="002C6E47">
      <w:pPr>
        <w:pStyle w:val="Listenabsatz"/>
        <w:numPr>
          <w:ilvl w:val="0"/>
          <w:numId w:val="6"/>
        </w:numPr>
        <w:rPr>
          <w:rFonts w:eastAsia="Times New Roman" w:cs="Arial"/>
          <w:b/>
          <w:i/>
          <w:lang w:eastAsia="de-DE"/>
        </w:rPr>
      </w:pPr>
      <w:r w:rsidRPr="00E0404F">
        <w:rPr>
          <w:rFonts w:cs="Arial"/>
          <w:b/>
          <w:color w:val="000000"/>
        </w:rPr>
        <w:t xml:space="preserve">Die </w:t>
      </w:r>
      <w:r w:rsidR="00BF1A2E" w:rsidRPr="00E0404F">
        <w:rPr>
          <w:rFonts w:cs="Arial"/>
          <w:b/>
          <w:color w:val="000000"/>
        </w:rPr>
        <w:t xml:space="preserve">nach der </w:t>
      </w:r>
      <w:r w:rsidRPr="00E0404F">
        <w:rPr>
          <w:rFonts w:cs="Arial"/>
          <w:b/>
          <w:color w:val="000000"/>
        </w:rPr>
        <w:t>gültigen</w:t>
      </w:r>
      <w:r w:rsidR="004A4EAC" w:rsidRPr="00E0404F">
        <w:rPr>
          <w:rFonts w:cs="Arial"/>
          <w:b/>
          <w:color w:val="000000"/>
        </w:rPr>
        <w:t xml:space="preserve"> Bayerischen Infektionsschutzmaßnahmenverordnung</w:t>
      </w:r>
      <w:r w:rsidRPr="00E0404F">
        <w:rPr>
          <w:rFonts w:cs="Arial"/>
          <w:b/>
          <w:color w:val="000000"/>
        </w:rPr>
        <w:t xml:space="preserve"> </w:t>
      </w:r>
      <w:r w:rsidR="009923D9" w:rsidRPr="00E0404F">
        <w:rPr>
          <w:rFonts w:cs="Arial"/>
          <w:b/>
          <w:color w:val="000000"/>
        </w:rPr>
        <w:t>(</w:t>
      </w:r>
      <w:proofErr w:type="spellStart"/>
      <w:r w:rsidR="009923D9" w:rsidRPr="00E0404F">
        <w:rPr>
          <w:rFonts w:cs="Arial"/>
          <w:b/>
          <w:color w:val="000000"/>
        </w:rPr>
        <w:t>BayIfSMV</w:t>
      </w:r>
      <w:proofErr w:type="spellEnd"/>
      <w:r w:rsidR="009923D9" w:rsidRPr="00E0404F">
        <w:rPr>
          <w:rFonts w:cs="Arial"/>
          <w:b/>
          <w:color w:val="000000"/>
        </w:rPr>
        <w:t xml:space="preserve">) </w:t>
      </w:r>
      <w:r w:rsidR="004A4EAC" w:rsidRPr="00E0404F">
        <w:rPr>
          <w:rFonts w:cs="Arial"/>
          <w:b/>
          <w:color w:val="000000"/>
        </w:rPr>
        <w:t xml:space="preserve">gegebenenfalls gesonderten Regelungen für den Innen- bzw. Außenbereich, </w:t>
      </w:r>
      <w:r w:rsidRPr="00E0404F">
        <w:rPr>
          <w:rFonts w:cs="Arial"/>
          <w:b/>
          <w:color w:val="000000"/>
        </w:rPr>
        <w:t xml:space="preserve">die gegebenenfalls geltenden Sonderregelungen der jeweils zuständigen Kreisverwaltungsbehörde </w:t>
      </w:r>
      <w:r w:rsidR="00255AEB" w:rsidRPr="00E0404F">
        <w:rPr>
          <w:rFonts w:cs="Arial"/>
          <w:b/>
          <w:color w:val="000000"/>
        </w:rPr>
        <w:t>sowie di</w:t>
      </w:r>
      <w:r w:rsidR="00BF1A2E" w:rsidRPr="00E0404F">
        <w:rPr>
          <w:rFonts w:cs="Arial"/>
          <w:b/>
          <w:color w:val="000000"/>
        </w:rPr>
        <w:t xml:space="preserve">e Regeln für geimpfte, </w:t>
      </w:r>
      <w:r w:rsidR="00255AEB" w:rsidRPr="00E0404F">
        <w:rPr>
          <w:rFonts w:cs="Arial"/>
          <w:b/>
          <w:color w:val="000000"/>
        </w:rPr>
        <w:t xml:space="preserve">genesene </w:t>
      </w:r>
      <w:r w:rsidR="00BF1A2E" w:rsidRPr="00E0404F">
        <w:rPr>
          <w:rFonts w:cs="Arial"/>
          <w:b/>
          <w:color w:val="000000"/>
        </w:rPr>
        <w:t xml:space="preserve">und getestete </w:t>
      </w:r>
      <w:r w:rsidR="00255AEB" w:rsidRPr="00E0404F">
        <w:rPr>
          <w:rFonts w:cs="Arial"/>
          <w:b/>
          <w:color w:val="000000"/>
        </w:rPr>
        <w:t xml:space="preserve">Personen sind zu beachten. </w:t>
      </w:r>
    </w:p>
    <w:p w:rsidR="00E947DC" w:rsidRDefault="00E947DC" w:rsidP="002C6E47">
      <w:pPr>
        <w:pStyle w:val="KeinLeerraum"/>
        <w:rPr>
          <w:rFonts w:cs="Arial"/>
          <w:lang w:eastAsia="de-DE"/>
        </w:rPr>
      </w:pPr>
    </w:p>
    <w:p w:rsidR="00D36378" w:rsidRPr="00E0404F" w:rsidRDefault="00D36378" w:rsidP="002C6E47">
      <w:pPr>
        <w:pStyle w:val="KeinLeerraum"/>
        <w:rPr>
          <w:rFonts w:cs="Arial"/>
          <w:lang w:eastAsia="de-DE"/>
        </w:rPr>
      </w:pPr>
    </w:p>
    <w:p w:rsidR="006D0572" w:rsidRPr="00977CB1" w:rsidRDefault="00DA6CE3" w:rsidP="006D0572">
      <w:pPr>
        <w:pStyle w:val="berschrift2"/>
        <w:numPr>
          <w:ilvl w:val="0"/>
          <w:numId w:val="1"/>
        </w:numPr>
        <w:spacing w:before="0" w:line="240" w:lineRule="auto"/>
        <w:rPr>
          <w:rFonts w:eastAsia="Times New Roman" w:cs="Arial"/>
          <w:color w:val="auto"/>
          <w:szCs w:val="28"/>
          <w:lang w:eastAsia="de-DE"/>
        </w:rPr>
      </w:pPr>
      <w:r w:rsidRPr="00977CB1">
        <w:rPr>
          <w:rFonts w:eastAsia="Times New Roman" w:cs="Arial"/>
          <w:color w:val="auto"/>
          <w:szCs w:val="28"/>
          <w:lang w:eastAsia="de-DE"/>
        </w:rPr>
        <w:t>Mund-Nasen-Bedeckungen (MNB)</w:t>
      </w:r>
    </w:p>
    <w:p w:rsidR="006D0572" w:rsidRPr="00E0404F" w:rsidRDefault="006D0572" w:rsidP="002C6E47">
      <w:pPr>
        <w:pStyle w:val="KeinLeerraum"/>
        <w:rPr>
          <w:rFonts w:cs="Arial"/>
          <w:lang w:eastAsia="de-DE"/>
        </w:rPr>
      </w:pPr>
    </w:p>
    <w:p w:rsidR="004A384E" w:rsidRPr="00E0404F" w:rsidRDefault="009F10E3" w:rsidP="00514F54">
      <w:pPr>
        <w:pStyle w:val="Listenabsatz"/>
        <w:numPr>
          <w:ilvl w:val="0"/>
          <w:numId w:val="7"/>
        </w:numPr>
        <w:rPr>
          <w:rFonts w:cs="Arial"/>
          <w:lang w:eastAsia="de-DE"/>
        </w:rPr>
      </w:pPr>
      <w:r w:rsidRPr="00E0404F">
        <w:rPr>
          <w:rFonts w:cs="Arial"/>
          <w:lang w:eastAsia="de-DE"/>
        </w:rPr>
        <w:t>Alle Teilnehmer</w:t>
      </w:r>
      <w:r w:rsidR="006D0572" w:rsidRPr="00E0404F">
        <w:rPr>
          <w:rFonts w:cs="Arial"/>
          <w:lang w:eastAsia="de-DE"/>
        </w:rPr>
        <w:t xml:space="preserve"> werden gebeten, eigene MNB mitzubringen. </w:t>
      </w:r>
    </w:p>
    <w:p w:rsidR="00BF7576" w:rsidRPr="00E0404F" w:rsidRDefault="00BF7576" w:rsidP="003A1E6D">
      <w:pPr>
        <w:pStyle w:val="Listenabsatz"/>
        <w:numPr>
          <w:ilvl w:val="0"/>
          <w:numId w:val="7"/>
        </w:numPr>
        <w:rPr>
          <w:rFonts w:cs="Arial"/>
        </w:rPr>
      </w:pPr>
      <w:r w:rsidRPr="00E0404F">
        <w:rPr>
          <w:rFonts w:cs="Arial"/>
        </w:rPr>
        <w:t xml:space="preserve">Es ist im Innenbereich grundsätzlich eine nach der </w:t>
      </w:r>
      <w:proofErr w:type="spellStart"/>
      <w:r w:rsidRPr="00E0404F">
        <w:rPr>
          <w:rFonts w:cs="Arial"/>
        </w:rPr>
        <w:t>BayIfSMV</w:t>
      </w:r>
      <w:proofErr w:type="spellEnd"/>
      <w:r w:rsidRPr="00E0404F">
        <w:rPr>
          <w:rFonts w:cs="Arial"/>
        </w:rPr>
        <w:t xml:space="preserve"> geeignete </w:t>
      </w:r>
      <w:r w:rsidRPr="00E0404F">
        <w:rPr>
          <w:rFonts w:cs="Arial"/>
          <w:b/>
        </w:rPr>
        <w:t>Maske</w:t>
      </w:r>
      <w:r w:rsidRPr="00E0404F">
        <w:rPr>
          <w:rFonts w:cs="Arial"/>
        </w:rPr>
        <w:t xml:space="preserve"> zu tragen.</w:t>
      </w:r>
    </w:p>
    <w:p w:rsidR="00AA25FF" w:rsidRPr="00E0404F" w:rsidRDefault="00704FC7" w:rsidP="00AA25FF">
      <w:pPr>
        <w:pStyle w:val="Listenabsatz"/>
        <w:numPr>
          <w:ilvl w:val="0"/>
          <w:numId w:val="7"/>
        </w:numPr>
        <w:rPr>
          <w:rFonts w:cs="Arial"/>
        </w:rPr>
      </w:pPr>
      <w:r w:rsidRPr="00E0404F">
        <w:rPr>
          <w:rFonts w:cs="Arial"/>
        </w:rPr>
        <w:t xml:space="preserve">Soweit nach der </w:t>
      </w:r>
      <w:proofErr w:type="spellStart"/>
      <w:r w:rsidRPr="00E0404F">
        <w:rPr>
          <w:rFonts w:cs="Arial"/>
        </w:rPr>
        <w:t>BayIfSMV</w:t>
      </w:r>
      <w:proofErr w:type="spellEnd"/>
      <w:r w:rsidRPr="00E0404F">
        <w:rPr>
          <w:rFonts w:cs="Arial"/>
        </w:rPr>
        <w:t xml:space="preserve"> eine Pflicht zum Tragen einer Maske besteht, gilt diese nicht für die Beteiligten bei der Sportausübung. </w:t>
      </w:r>
      <w:r w:rsidR="00BF7576" w:rsidRPr="00E0404F">
        <w:rPr>
          <w:rFonts w:cs="Arial"/>
        </w:rPr>
        <w:t xml:space="preserve">D.h., dass die Schützin bzw. der Schütze beim eigentlichen </w:t>
      </w:r>
      <w:r w:rsidR="00BF7576" w:rsidRPr="00D36378">
        <w:rPr>
          <w:rFonts w:cs="Arial"/>
          <w:b/>
        </w:rPr>
        <w:t>Schießvorgang</w:t>
      </w:r>
      <w:r w:rsidR="00D36378" w:rsidRPr="00D36378">
        <w:rPr>
          <w:rFonts w:cs="Arial"/>
          <w:b/>
        </w:rPr>
        <w:t xml:space="preserve"> inklusive der Vor- und Nachbereitung</w:t>
      </w:r>
      <w:r w:rsidR="00BF7576" w:rsidRPr="00E0404F">
        <w:rPr>
          <w:rFonts w:cs="Arial"/>
        </w:rPr>
        <w:t xml:space="preserve"> </w:t>
      </w:r>
      <w:r w:rsidR="00BF7576" w:rsidRPr="00E0404F">
        <w:rPr>
          <w:rFonts w:cs="Arial"/>
          <w:b/>
        </w:rPr>
        <w:t>keine</w:t>
      </w:r>
      <w:r w:rsidR="00BF7576" w:rsidRPr="00E0404F">
        <w:rPr>
          <w:rFonts w:cs="Arial"/>
        </w:rPr>
        <w:t xml:space="preserve"> Mund-Nasen-Bedeckung tragen muss. </w:t>
      </w:r>
    </w:p>
    <w:p w:rsidR="00704FC7" w:rsidRPr="00890772" w:rsidRDefault="00704FC7" w:rsidP="003A1E6D">
      <w:pPr>
        <w:pStyle w:val="Listenabsatz"/>
        <w:numPr>
          <w:ilvl w:val="0"/>
          <w:numId w:val="7"/>
        </w:numPr>
        <w:rPr>
          <w:rFonts w:cs="Arial"/>
          <w:b/>
        </w:rPr>
      </w:pPr>
      <w:r w:rsidRPr="00890772">
        <w:rPr>
          <w:rFonts w:cs="Arial"/>
          <w:b/>
        </w:rPr>
        <w:t>Kinder bis zum sechsten Geburtstag sind von der Tragepflicht befreit.</w:t>
      </w:r>
    </w:p>
    <w:p w:rsidR="006D0572" w:rsidRPr="00E0404F" w:rsidRDefault="006D0572" w:rsidP="00384ACF">
      <w:pPr>
        <w:pStyle w:val="Listenabsatz"/>
        <w:numPr>
          <w:ilvl w:val="0"/>
          <w:numId w:val="7"/>
        </w:numPr>
        <w:rPr>
          <w:rFonts w:eastAsia="Times New Roman" w:cs="Arial"/>
          <w:lang w:eastAsia="de-DE"/>
        </w:rPr>
      </w:pPr>
      <w:r w:rsidRPr="00E0404F">
        <w:rPr>
          <w:rFonts w:eastAsia="Times New Roman" w:cs="Arial"/>
          <w:lang w:eastAsia="de-DE"/>
        </w:rPr>
        <w:t xml:space="preserve">Ein </w:t>
      </w:r>
      <w:r w:rsidR="00907095" w:rsidRPr="00E0404F">
        <w:rPr>
          <w:rFonts w:eastAsia="Times New Roman" w:cs="Arial"/>
          <w:lang w:eastAsia="de-DE"/>
        </w:rPr>
        <w:t xml:space="preserve">unberechtigtes </w:t>
      </w:r>
      <w:r w:rsidRPr="00E0404F">
        <w:rPr>
          <w:rFonts w:eastAsia="Times New Roman" w:cs="Arial"/>
          <w:lang w:eastAsia="de-DE"/>
        </w:rPr>
        <w:t>Abnehmen der MNB wird mit dem Verweis von der Schießanlage geahndet.</w:t>
      </w:r>
    </w:p>
    <w:p w:rsidR="006D0572" w:rsidRDefault="006D0572" w:rsidP="002C6E47">
      <w:pPr>
        <w:pStyle w:val="KeinLeerraum"/>
        <w:rPr>
          <w:rFonts w:cs="Arial"/>
          <w:lang w:eastAsia="de-DE"/>
        </w:rPr>
      </w:pPr>
    </w:p>
    <w:p w:rsidR="00D36378" w:rsidRPr="00E0404F" w:rsidRDefault="00D36378" w:rsidP="002C6E47">
      <w:pPr>
        <w:pStyle w:val="KeinLeerraum"/>
        <w:rPr>
          <w:rFonts w:cs="Arial"/>
          <w:lang w:eastAsia="de-DE"/>
        </w:rPr>
      </w:pPr>
    </w:p>
    <w:p w:rsidR="006D0572" w:rsidRPr="00977CB1" w:rsidRDefault="006D0572" w:rsidP="006D0572">
      <w:pPr>
        <w:pStyle w:val="berschrift2"/>
        <w:numPr>
          <w:ilvl w:val="0"/>
          <w:numId w:val="1"/>
        </w:numPr>
        <w:spacing w:before="0" w:line="240" w:lineRule="auto"/>
        <w:rPr>
          <w:rFonts w:eastAsia="Times New Roman" w:cs="Arial"/>
          <w:color w:val="auto"/>
          <w:szCs w:val="28"/>
          <w:lang w:eastAsia="de-DE"/>
        </w:rPr>
      </w:pPr>
      <w:r w:rsidRPr="00977CB1">
        <w:rPr>
          <w:rFonts w:eastAsia="Times New Roman" w:cs="Arial"/>
          <w:color w:val="auto"/>
          <w:szCs w:val="28"/>
          <w:lang w:eastAsia="de-DE"/>
        </w:rPr>
        <w:t>Handlungsanweisungen für Verdachtsfälle</w:t>
      </w:r>
    </w:p>
    <w:p w:rsidR="006D0572" w:rsidRPr="00E0404F" w:rsidRDefault="006D0572" w:rsidP="002C6E47">
      <w:pPr>
        <w:pStyle w:val="KeinLeerraum"/>
        <w:rPr>
          <w:rFonts w:cs="Arial"/>
          <w:lang w:eastAsia="de-DE"/>
        </w:rPr>
      </w:pPr>
    </w:p>
    <w:p w:rsidR="00F0324F" w:rsidRPr="00E0404F" w:rsidRDefault="00F0324F" w:rsidP="00597AA5">
      <w:pPr>
        <w:pStyle w:val="Listenabsatz"/>
        <w:numPr>
          <w:ilvl w:val="0"/>
          <w:numId w:val="8"/>
        </w:numPr>
        <w:autoSpaceDE w:val="0"/>
        <w:autoSpaceDN w:val="0"/>
        <w:adjustRightInd w:val="0"/>
        <w:spacing w:after="0" w:line="240" w:lineRule="auto"/>
        <w:rPr>
          <w:rFonts w:cs="Arial"/>
          <w:lang w:eastAsia="de-DE"/>
        </w:rPr>
      </w:pPr>
      <w:r w:rsidRPr="00E0404F">
        <w:rPr>
          <w:rFonts w:cs="Arial"/>
          <w:color w:val="212529"/>
          <w:shd w:val="clear" w:color="auto" w:fill="FFFFFF"/>
        </w:rPr>
        <w:t xml:space="preserve">Zugangsberechtigte (Sporttreibende, Zuschauende, Mitarbeitende, Funktionspersonal u. a.) sind per Aushang o. Ä. darauf hinzuweisen, dass bei Vorliegen von Symptomen einer akuten Atemwegserkrankung jeglicher Schwere oder von Fieber sowie der unter Nr. 1 genannten Ausschlusskriterien das Betreten der Sportanlage untersagt ist. </w:t>
      </w:r>
    </w:p>
    <w:p w:rsidR="00F0324F" w:rsidRPr="00E0404F" w:rsidRDefault="00F0324F" w:rsidP="00597AA5">
      <w:pPr>
        <w:pStyle w:val="Listenabsatz"/>
        <w:numPr>
          <w:ilvl w:val="0"/>
          <w:numId w:val="8"/>
        </w:numPr>
        <w:autoSpaceDE w:val="0"/>
        <w:autoSpaceDN w:val="0"/>
        <w:adjustRightInd w:val="0"/>
        <w:spacing w:after="0" w:line="240" w:lineRule="auto"/>
        <w:rPr>
          <w:rFonts w:cs="Arial"/>
          <w:lang w:eastAsia="de-DE"/>
        </w:rPr>
      </w:pPr>
      <w:r w:rsidRPr="00E0404F">
        <w:rPr>
          <w:rFonts w:cs="Arial"/>
          <w:color w:val="212529"/>
          <w:shd w:val="clear" w:color="auto" w:fill="FFFFFF"/>
        </w:rPr>
        <w:t>Die Veranstalter und Sportanlagenbetreiber sind über die in § 3 Abs. 1 Satz 2 der 14. </w:t>
      </w:r>
      <w:proofErr w:type="spellStart"/>
      <w:r w:rsidRPr="00E0404F">
        <w:rPr>
          <w:rFonts w:cs="Arial"/>
          <w:color w:val="212529"/>
          <w:shd w:val="clear" w:color="auto" w:fill="FFFFFF"/>
        </w:rPr>
        <w:t>BayIfSMV</w:t>
      </w:r>
      <w:proofErr w:type="spellEnd"/>
      <w:r w:rsidRPr="00E0404F">
        <w:rPr>
          <w:rFonts w:cs="Arial"/>
          <w:color w:val="212529"/>
          <w:shd w:val="clear" w:color="auto" w:fill="FFFFFF"/>
        </w:rPr>
        <w:t xml:space="preserve"> genannten Prüfpflichten hinaus aber </w:t>
      </w:r>
      <w:r w:rsidRPr="00E0404F">
        <w:rPr>
          <w:rFonts w:cs="Arial"/>
          <w:b/>
          <w:color w:val="212529"/>
          <w:shd w:val="clear" w:color="auto" w:fill="FFFFFF"/>
        </w:rPr>
        <w:t>weder berechtigt noch verpflichtet, in diesem Zusammenhang eigenständig Gesundheitsdaten zu erfassen</w:t>
      </w:r>
      <w:r w:rsidRPr="00E0404F">
        <w:rPr>
          <w:rFonts w:cs="Arial"/>
          <w:color w:val="212529"/>
          <w:shd w:val="clear" w:color="auto" w:fill="FFFFFF"/>
        </w:rPr>
        <w:t>.</w:t>
      </w:r>
    </w:p>
    <w:p w:rsidR="00F0324F" w:rsidRPr="00E0404F" w:rsidRDefault="00F0324F" w:rsidP="00597AA5">
      <w:pPr>
        <w:pStyle w:val="Listenabsatz"/>
        <w:numPr>
          <w:ilvl w:val="0"/>
          <w:numId w:val="8"/>
        </w:numPr>
        <w:autoSpaceDE w:val="0"/>
        <w:autoSpaceDN w:val="0"/>
        <w:adjustRightInd w:val="0"/>
        <w:spacing w:after="0" w:line="240" w:lineRule="auto"/>
        <w:rPr>
          <w:rFonts w:cs="Arial"/>
          <w:lang w:eastAsia="de-DE"/>
        </w:rPr>
      </w:pPr>
      <w:r w:rsidRPr="00E0404F">
        <w:rPr>
          <w:rFonts w:cs="Arial"/>
          <w:color w:val="212529"/>
          <w:shd w:val="clear" w:color="auto" w:fill="FFFFFF"/>
        </w:rPr>
        <w:t>Zugangsberechtigte von Sportstätten/Sportanlagen (</w:t>
      </w:r>
      <w:proofErr w:type="spellStart"/>
      <w:r w:rsidRPr="00E0404F">
        <w:rPr>
          <w:rFonts w:cs="Arial"/>
          <w:color w:val="212529"/>
          <w:shd w:val="clear" w:color="auto" w:fill="FFFFFF"/>
        </w:rPr>
        <w:t>indoor</w:t>
      </w:r>
      <w:proofErr w:type="spellEnd"/>
      <w:r w:rsidRPr="00E0404F">
        <w:rPr>
          <w:rFonts w:cs="Arial"/>
          <w:color w:val="212529"/>
          <w:shd w:val="clear" w:color="auto" w:fill="FFFFFF"/>
        </w:rPr>
        <w:t xml:space="preserve"> und </w:t>
      </w:r>
      <w:proofErr w:type="spellStart"/>
      <w:r w:rsidRPr="00E0404F">
        <w:rPr>
          <w:rFonts w:cs="Arial"/>
          <w:color w:val="212529"/>
          <w:shd w:val="clear" w:color="auto" w:fill="FFFFFF"/>
        </w:rPr>
        <w:t>outdoor</w:t>
      </w:r>
      <w:proofErr w:type="spellEnd"/>
      <w:r w:rsidRPr="00E0404F">
        <w:rPr>
          <w:rFonts w:cs="Arial"/>
          <w:color w:val="212529"/>
          <w:shd w:val="clear" w:color="auto" w:fill="FFFFFF"/>
        </w:rPr>
        <w:t xml:space="preserve">) sind vorab in geeigneter Weise über diese Ausschlusskriterien zu </w:t>
      </w:r>
      <w:r w:rsidRPr="00E0404F">
        <w:rPr>
          <w:rFonts w:cs="Arial"/>
          <w:b/>
          <w:color w:val="212529"/>
          <w:shd w:val="clear" w:color="auto" w:fill="FFFFFF"/>
        </w:rPr>
        <w:t>informieren</w:t>
      </w:r>
      <w:r w:rsidRPr="00E0404F">
        <w:rPr>
          <w:rFonts w:cs="Arial"/>
          <w:color w:val="212529"/>
          <w:shd w:val="clear" w:color="auto" w:fill="FFFFFF"/>
        </w:rPr>
        <w:t xml:space="preserve"> (z. B. durch Aushang). </w:t>
      </w:r>
    </w:p>
    <w:p w:rsidR="00DC4BB3" w:rsidRPr="00E0404F" w:rsidRDefault="00DC4BB3" w:rsidP="00597AA5">
      <w:pPr>
        <w:pStyle w:val="Listenabsatz"/>
        <w:numPr>
          <w:ilvl w:val="0"/>
          <w:numId w:val="8"/>
        </w:numPr>
        <w:autoSpaceDE w:val="0"/>
        <w:autoSpaceDN w:val="0"/>
        <w:adjustRightInd w:val="0"/>
        <w:spacing w:after="0" w:line="240" w:lineRule="auto"/>
        <w:rPr>
          <w:rFonts w:cs="Arial"/>
          <w:lang w:eastAsia="de-DE"/>
        </w:rPr>
      </w:pPr>
      <w:r w:rsidRPr="00E0404F">
        <w:rPr>
          <w:rFonts w:cs="Arial"/>
          <w:lang w:eastAsia="de-DE"/>
        </w:rPr>
        <w:t>Sollte eine Person während des Aufenthalts auf der Sportanlage Symptome entwickeln, wie z. B. Fieber oder Atemwegsbeschwerden, so hat diese umgehend die Sportanlage bzw. Sportstätte zu verlassen bzw. hat eine räumliche Absonderung zu erfolgen, bis die Person, z. B. ein Kind, abgeholt werden bzw. den Heimweg antreten kann. Zum Umgang mit plötzlich Erkrankten und Verdachtsfällen ist ein Konzept vorzuhalten.</w:t>
      </w:r>
    </w:p>
    <w:p w:rsidR="006D0572" w:rsidRPr="00E0404F" w:rsidRDefault="00DC4BB3" w:rsidP="002C466F">
      <w:pPr>
        <w:pStyle w:val="Listenabsatz"/>
        <w:numPr>
          <w:ilvl w:val="0"/>
          <w:numId w:val="8"/>
        </w:numPr>
        <w:autoSpaceDE w:val="0"/>
        <w:autoSpaceDN w:val="0"/>
        <w:adjustRightInd w:val="0"/>
        <w:spacing w:after="0" w:line="240" w:lineRule="auto"/>
        <w:rPr>
          <w:rFonts w:cs="Arial"/>
          <w:lang w:eastAsia="de-DE"/>
        </w:rPr>
      </w:pPr>
      <w:r w:rsidRPr="00E0404F">
        <w:rPr>
          <w:rFonts w:cs="Arial"/>
          <w:lang w:eastAsia="de-DE"/>
        </w:rPr>
        <w:lastRenderedPageBreak/>
        <w:t xml:space="preserve">Soweit nach der </w:t>
      </w:r>
      <w:proofErr w:type="spellStart"/>
      <w:r w:rsidRPr="00E0404F">
        <w:rPr>
          <w:rFonts w:cs="Arial"/>
          <w:lang w:eastAsia="de-DE"/>
        </w:rPr>
        <w:t>BayIfSMV</w:t>
      </w:r>
      <w:proofErr w:type="spellEnd"/>
      <w:r w:rsidRPr="00E0404F">
        <w:rPr>
          <w:rFonts w:cs="Arial"/>
          <w:lang w:eastAsia="de-DE"/>
        </w:rPr>
        <w:t xml:space="preserve"> eine Kontaktdatenerfassung durchzuführen ist, um eine Kontaktpersonenermittlung im Falle eines nachträglich identifizierten COVID-19-Falles unter Sporttreibenden, Besuchern oder Personal zu ermöglichen, sollte diese nach Möglichkeit online erfolgen. Name und Kontaktdaten werden (bei fester Platzvergabe platzbezogen) für die Dauer von vier Wochen gespeichert.</w:t>
      </w:r>
    </w:p>
    <w:p w:rsidR="00E947DC" w:rsidRDefault="00E947DC" w:rsidP="002C6E47">
      <w:pPr>
        <w:pStyle w:val="KeinLeerraum"/>
        <w:rPr>
          <w:rFonts w:cs="Arial"/>
          <w:lang w:eastAsia="de-DE"/>
        </w:rPr>
      </w:pPr>
    </w:p>
    <w:p w:rsidR="00890772" w:rsidRPr="00E0404F" w:rsidRDefault="00890772" w:rsidP="002C6E47">
      <w:pPr>
        <w:pStyle w:val="KeinLeerraum"/>
        <w:rPr>
          <w:rFonts w:cs="Arial"/>
          <w:lang w:eastAsia="de-DE"/>
        </w:rPr>
      </w:pPr>
    </w:p>
    <w:p w:rsidR="007870A6" w:rsidRPr="00E0404F" w:rsidRDefault="007870A6" w:rsidP="007870A6">
      <w:pPr>
        <w:pStyle w:val="berschrift2"/>
        <w:numPr>
          <w:ilvl w:val="0"/>
          <w:numId w:val="1"/>
        </w:numPr>
        <w:spacing w:before="0" w:line="240" w:lineRule="auto"/>
        <w:rPr>
          <w:rFonts w:eastAsia="Times New Roman" w:cs="Arial"/>
          <w:color w:val="auto"/>
          <w:sz w:val="22"/>
          <w:szCs w:val="22"/>
          <w:lang w:eastAsia="de-DE"/>
        </w:rPr>
      </w:pPr>
      <w:r w:rsidRPr="00977CB1">
        <w:rPr>
          <w:rFonts w:eastAsia="Times New Roman" w:cs="Arial"/>
          <w:color w:val="auto"/>
          <w:szCs w:val="28"/>
          <w:lang w:eastAsia="de-DE"/>
        </w:rPr>
        <w:t>3G-Regelung</w:t>
      </w:r>
    </w:p>
    <w:p w:rsidR="007870A6" w:rsidRPr="00E0404F" w:rsidRDefault="007870A6" w:rsidP="007870A6">
      <w:pPr>
        <w:pStyle w:val="Listenabsatz"/>
        <w:shd w:val="clear" w:color="auto" w:fill="FFFFFF"/>
        <w:spacing w:after="150" w:line="240" w:lineRule="auto"/>
        <w:rPr>
          <w:rFonts w:eastAsia="Times New Roman" w:cs="Arial"/>
          <w:color w:val="212529"/>
          <w:lang w:eastAsia="de-DE"/>
        </w:rPr>
      </w:pPr>
    </w:p>
    <w:p w:rsidR="007870A6" w:rsidRPr="00E0404F" w:rsidRDefault="007870A6" w:rsidP="007870A6">
      <w:pPr>
        <w:pStyle w:val="Listenabsatz"/>
        <w:numPr>
          <w:ilvl w:val="0"/>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 xml:space="preserve">Überschreitet im Gebietsbereich einer Kreisverwaltungsbehörde die Zahl an Neuinfektionen mit dem </w:t>
      </w:r>
      <w:proofErr w:type="spellStart"/>
      <w:r w:rsidRPr="00E0404F">
        <w:rPr>
          <w:rFonts w:eastAsia="Times New Roman" w:cs="Arial"/>
          <w:color w:val="212529"/>
          <w:lang w:eastAsia="de-DE"/>
        </w:rPr>
        <w:t>Coronavirus</w:t>
      </w:r>
      <w:proofErr w:type="spellEnd"/>
      <w:r w:rsidRPr="00E0404F">
        <w:rPr>
          <w:rFonts w:eastAsia="Times New Roman" w:cs="Arial"/>
          <w:color w:val="212529"/>
          <w:lang w:eastAsia="de-DE"/>
        </w:rPr>
        <w:t xml:space="preserve"> SARS-CoV-2 je 100 000 Einwohner innerhalb von sieben Tagen (7-Tage-Inzidenz) den Wert von </w:t>
      </w:r>
      <w:r w:rsidRPr="00E0404F">
        <w:rPr>
          <w:rFonts w:eastAsia="Times New Roman" w:cs="Arial"/>
          <w:b/>
          <w:color w:val="212529"/>
          <w:lang w:eastAsia="de-DE"/>
        </w:rPr>
        <w:t>35</w:t>
      </w:r>
      <w:r w:rsidRPr="00E0404F">
        <w:rPr>
          <w:rFonts w:eastAsia="Times New Roman" w:cs="Arial"/>
          <w:color w:val="212529"/>
          <w:lang w:eastAsia="de-DE"/>
        </w:rPr>
        <w:t>, so darf gemäß § 3 Abs. 1 der 14. </w:t>
      </w:r>
      <w:proofErr w:type="spellStart"/>
      <w:r w:rsidRPr="00E0404F">
        <w:rPr>
          <w:rFonts w:eastAsia="Times New Roman" w:cs="Arial"/>
          <w:color w:val="212529"/>
          <w:lang w:eastAsia="de-DE"/>
        </w:rPr>
        <w:t>BayIfSMV</w:t>
      </w:r>
      <w:proofErr w:type="spellEnd"/>
      <w:r w:rsidRPr="00E0404F">
        <w:rPr>
          <w:rFonts w:eastAsia="Times New Roman" w:cs="Arial"/>
          <w:color w:val="212529"/>
          <w:lang w:eastAsia="de-DE"/>
        </w:rPr>
        <w:t xml:space="preserve"> im Hinblick auf geschlossene Räume der Zugang, </w:t>
      </w:r>
      <w:r w:rsidRPr="00D36378">
        <w:rPr>
          <w:rFonts w:eastAsia="Times New Roman" w:cs="Arial"/>
          <w:b/>
          <w:color w:val="212529"/>
          <w:u w:val="single"/>
          <w:lang w:eastAsia="de-DE"/>
        </w:rPr>
        <w:t>außerhalb</w:t>
      </w:r>
      <w:r w:rsidRPr="00E0404F">
        <w:rPr>
          <w:rFonts w:eastAsia="Times New Roman" w:cs="Arial"/>
          <w:b/>
          <w:color w:val="212529"/>
          <w:lang w:eastAsia="de-DE"/>
        </w:rPr>
        <w:t xml:space="preserve"> einer beruflichen oder gemeinwohldienlichen ehrenamtlichen Tätigkeit</w:t>
      </w:r>
      <w:r w:rsidR="00D36378">
        <w:rPr>
          <w:rFonts w:eastAsia="Times New Roman" w:cs="Arial"/>
          <w:b/>
          <w:color w:val="212529"/>
          <w:lang w:eastAsia="de-DE"/>
        </w:rPr>
        <w:t xml:space="preserve"> (z.B. Schießleitung oder Standaufsicht)</w:t>
      </w:r>
      <w:r w:rsidRPr="00E0404F">
        <w:rPr>
          <w:rFonts w:eastAsia="Times New Roman" w:cs="Arial"/>
          <w:color w:val="212529"/>
          <w:lang w:eastAsia="de-DE"/>
        </w:rPr>
        <w:t>, nur durch solche Personen erfolgen, die im Sinne des § 2 Nr. 2, 4 und 6 der COVID-19-Schutzmaßnahmen-Ausnahmenverordnung (</w:t>
      </w:r>
      <w:proofErr w:type="spellStart"/>
      <w:r w:rsidRPr="00E0404F">
        <w:rPr>
          <w:rFonts w:eastAsia="Times New Roman" w:cs="Arial"/>
          <w:color w:val="212529"/>
          <w:lang w:eastAsia="de-DE"/>
        </w:rPr>
        <w:t>SchAusnahmV</w:t>
      </w:r>
      <w:proofErr w:type="spellEnd"/>
      <w:r w:rsidRPr="00E0404F">
        <w:rPr>
          <w:rFonts w:eastAsia="Times New Roman" w:cs="Arial"/>
          <w:color w:val="212529"/>
          <w:lang w:eastAsia="de-DE"/>
        </w:rPr>
        <w:t>) geimpft, genesen oder getestet sind.</w:t>
      </w:r>
    </w:p>
    <w:p w:rsidR="007870A6" w:rsidRPr="00E0404F" w:rsidRDefault="007870A6" w:rsidP="007870A6">
      <w:pPr>
        <w:pStyle w:val="Listenabsatz"/>
        <w:numPr>
          <w:ilvl w:val="0"/>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 xml:space="preserve">Der Zugang zu </w:t>
      </w:r>
      <w:r w:rsidRPr="00E0404F">
        <w:rPr>
          <w:rFonts w:eastAsia="Times New Roman" w:cs="Arial"/>
          <w:b/>
          <w:color w:val="212529"/>
          <w:lang w:eastAsia="de-DE"/>
        </w:rPr>
        <w:t>Veranstaltungen mit mehr als 1.000 Personen darf ohne Rücksicht auf die 7-Tage-Inzidenz</w:t>
      </w:r>
      <w:r w:rsidRPr="00E0404F">
        <w:rPr>
          <w:rFonts w:eastAsia="Times New Roman" w:cs="Arial"/>
          <w:color w:val="212529"/>
          <w:lang w:eastAsia="de-DE"/>
        </w:rPr>
        <w:t xml:space="preserve"> außerhalb einer zur Durchführung nötigen beruflichen oder gemeinwohldienlichen ehrenamtlichen Tätigkeit nur durch solche Personen erfolgen, die im Sinne des § 2 Nr. 2, 4 und 6 </w:t>
      </w:r>
      <w:proofErr w:type="spellStart"/>
      <w:r w:rsidRPr="00E0404F">
        <w:rPr>
          <w:rFonts w:eastAsia="Times New Roman" w:cs="Arial"/>
          <w:color w:val="212529"/>
          <w:lang w:eastAsia="de-DE"/>
        </w:rPr>
        <w:t>SchAusnahmV</w:t>
      </w:r>
      <w:proofErr w:type="spellEnd"/>
      <w:r w:rsidRPr="00E0404F">
        <w:rPr>
          <w:rFonts w:eastAsia="Times New Roman" w:cs="Arial"/>
          <w:color w:val="212529"/>
          <w:lang w:eastAsia="de-DE"/>
        </w:rPr>
        <w:t xml:space="preserve"> geimpft, genesen oder getestet sind.</w:t>
      </w:r>
    </w:p>
    <w:p w:rsidR="007870A6" w:rsidRPr="00E0404F" w:rsidRDefault="007870A6" w:rsidP="007870A6">
      <w:pPr>
        <w:pStyle w:val="Listenabsatz"/>
        <w:numPr>
          <w:ilvl w:val="0"/>
          <w:numId w:val="8"/>
        </w:numPr>
        <w:shd w:val="clear" w:color="auto" w:fill="FFFFFF"/>
        <w:spacing w:after="150" w:line="240" w:lineRule="auto"/>
        <w:rPr>
          <w:rFonts w:eastAsia="Times New Roman" w:cs="Arial"/>
          <w:color w:val="212529"/>
          <w:lang w:eastAsia="de-DE"/>
        </w:rPr>
      </w:pPr>
      <w:r w:rsidRPr="00E0404F">
        <w:rPr>
          <w:rFonts w:eastAsia="Times New Roman" w:cs="Arial"/>
          <w:b/>
          <w:color w:val="212529"/>
          <w:lang w:eastAsia="de-DE"/>
        </w:rPr>
        <w:t>Zu diesen Zwecken sind Anbieter, Veranstalter und Betreiber bzw. eine durch sie beauftragte Person zur Überprüfung der vorzulegenden Impf-, Genesenen- oder Testnachweise verpflichtet,</w:t>
      </w:r>
      <w:r w:rsidRPr="00E0404F">
        <w:rPr>
          <w:rFonts w:eastAsia="Times New Roman" w:cs="Arial"/>
          <w:color w:val="212529"/>
          <w:lang w:eastAsia="de-DE"/>
        </w:rPr>
        <w:t xml:space="preserve"> sofern diese Nachweise aufgrund rechtlicher Vorgaben erforderlich sind.</w:t>
      </w:r>
    </w:p>
    <w:p w:rsidR="007870A6" w:rsidRPr="00E0404F" w:rsidRDefault="007870A6" w:rsidP="007870A6">
      <w:pPr>
        <w:pStyle w:val="Listenabsatz"/>
        <w:numPr>
          <w:ilvl w:val="0"/>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 xml:space="preserve">Für Sporttreibende </w:t>
      </w:r>
      <w:r w:rsidRPr="00E0404F">
        <w:rPr>
          <w:rFonts w:eastAsia="Times New Roman" w:cs="Arial"/>
          <w:b/>
          <w:color w:val="212529"/>
          <w:lang w:eastAsia="de-DE"/>
        </w:rPr>
        <w:t>im Freien gilt keine 3G-Regel</w:t>
      </w:r>
      <w:r w:rsidRPr="00E0404F">
        <w:rPr>
          <w:rFonts w:eastAsia="Times New Roman" w:cs="Arial"/>
          <w:color w:val="212529"/>
          <w:lang w:eastAsia="de-DE"/>
        </w:rPr>
        <w:t xml:space="preserve">, auch nicht, wenn sie Duschen, Umkleiden oder/und Toiletten im Innenbereich benutzen. </w:t>
      </w:r>
      <w:r w:rsidRPr="00E0404F">
        <w:rPr>
          <w:rFonts w:eastAsia="Times New Roman" w:cs="Arial"/>
          <w:b/>
          <w:color w:val="212529"/>
          <w:lang w:eastAsia="de-DE"/>
        </w:rPr>
        <w:t>Die 3G-Regelung gilt nicht für die Nutzung von Duschen, Umkleiden oder/und Toiletten, sondern nur für die Sportausübung in geschlossenen Räumen.</w:t>
      </w:r>
    </w:p>
    <w:p w:rsidR="00890772" w:rsidRDefault="00890772" w:rsidP="00BF3A12">
      <w:pPr>
        <w:pStyle w:val="KeinLeerraum"/>
        <w:rPr>
          <w:lang w:eastAsia="de-DE"/>
        </w:rPr>
      </w:pPr>
    </w:p>
    <w:p w:rsidR="00D36378" w:rsidRPr="00890772" w:rsidRDefault="00D36378" w:rsidP="00890772">
      <w:pPr>
        <w:rPr>
          <w:lang w:eastAsia="de-DE"/>
        </w:rPr>
      </w:pPr>
    </w:p>
    <w:p w:rsidR="0090383D" w:rsidRPr="00977CB1" w:rsidRDefault="0090383D" w:rsidP="0090383D">
      <w:pPr>
        <w:pStyle w:val="berschrift2"/>
        <w:numPr>
          <w:ilvl w:val="0"/>
          <w:numId w:val="1"/>
        </w:numPr>
        <w:spacing w:before="0" w:line="240" w:lineRule="auto"/>
        <w:rPr>
          <w:rFonts w:eastAsia="Times New Roman" w:cs="Arial"/>
          <w:color w:val="auto"/>
          <w:szCs w:val="28"/>
          <w:lang w:eastAsia="de-DE"/>
        </w:rPr>
      </w:pPr>
      <w:r w:rsidRPr="00977CB1">
        <w:rPr>
          <w:rFonts w:eastAsia="Times New Roman" w:cs="Arial"/>
          <w:color w:val="auto"/>
          <w:szCs w:val="28"/>
          <w:lang w:eastAsia="de-DE"/>
        </w:rPr>
        <w:t>Testungen</w:t>
      </w:r>
    </w:p>
    <w:p w:rsidR="00E0013A" w:rsidRPr="00E0404F" w:rsidRDefault="00E0013A" w:rsidP="00E0013A">
      <w:pPr>
        <w:pStyle w:val="KeinLeerraum"/>
        <w:rPr>
          <w:rFonts w:cs="Arial"/>
          <w:lang w:eastAsia="de-DE"/>
        </w:rPr>
      </w:pPr>
    </w:p>
    <w:p w:rsidR="00E0013A" w:rsidRPr="00E0404F" w:rsidRDefault="00E0013A" w:rsidP="00E0013A">
      <w:pPr>
        <w:pStyle w:val="Listenabsatz"/>
        <w:numPr>
          <w:ilvl w:val="0"/>
          <w:numId w:val="8"/>
        </w:numPr>
        <w:shd w:val="clear" w:color="auto" w:fill="FFFFFF"/>
        <w:spacing w:after="150" w:line="240" w:lineRule="auto"/>
        <w:rPr>
          <w:rFonts w:eastAsia="Times New Roman" w:cs="Arial"/>
          <w:color w:val="212529"/>
          <w:lang w:eastAsia="de-DE"/>
        </w:rPr>
      </w:pPr>
      <w:r w:rsidRPr="00E0404F">
        <w:rPr>
          <w:rFonts w:eastAsia="Times New Roman" w:cs="Arial"/>
          <w:b/>
          <w:color w:val="212529"/>
          <w:lang w:eastAsia="de-DE"/>
        </w:rPr>
        <w:t>Testabhängige Angebote können von den Besucherinnen und Besuchern nur unter Vorlage eines Testnachweises wahrgenommen werden.</w:t>
      </w:r>
      <w:r w:rsidRPr="00E0404F">
        <w:rPr>
          <w:rFonts w:eastAsia="Times New Roman" w:cs="Arial"/>
          <w:color w:val="212529"/>
          <w:lang w:eastAsia="de-DE"/>
        </w:rPr>
        <w:t xml:space="preserve"> Sehen die infektionsschutzrechtlichen Regelungen (</w:t>
      </w:r>
      <w:proofErr w:type="spellStart"/>
      <w:r w:rsidRPr="00E0404F">
        <w:rPr>
          <w:rFonts w:eastAsia="Times New Roman" w:cs="Arial"/>
          <w:color w:val="212529"/>
          <w:lang w:eastAsia="de-DE"/>
        </w:rPr>
        <w:t>BayIfSMV</w:t>
      </w:r>
      <w:proofErr w:type="spellEnd"/>
      <w:r w:rsidRPr="00E0404F">
        <w:rPr>
          <w:rFonts w:eastAsia="Times New Roman" w:cs="Arial"/>
          <w:color w:val="212529"/>
          <w:lang w:eastAsia="de-DE"/>
        </w:rPr>
        <w:t xml:space="preserve">) einen Testnachweis für die Inanspruchnahme des Angebots vor, sind die entsprechenden Vorgaben hinsichtlich der zulässigen Testverfahren umzusetzen. Dabei dürfen nur zugelassene Produkte zur Anwendung kommen, die definierte Standards erfüllen (siehe die Informationen des Bundesinstituts für Arzneimittel und Medizinprodukte, </w:t>
      </w:r>
      <w:proofErr w:type="spellStart"/>
      <w:r w:rsidRPr="00E0404F">
        <w:rPr>
          <w:rFonts w:eastAsia="Times New Roman" w:cs="Arial"/>
          <w:color w:val="212529"/>
          <w:lang w:eastAsia="de-DE"/>
        </w:rPr>
        <w:t>BfArM</w:t>
      </w:r>
      <w:proofErr w:type="spellEnd"/>
      <w:r w:rsidRPr="00E0404F">
        <w:rPr>
          <w:rFonts w:eastAsia="Times New Roman" w:cs="Arial"/>
          <w:color w:val="212529"/>
          <w:lang w:eastAsia="de-DE"/>
        </w:rPr>
        <w:t>). Zu möglichen Ausnahmen von etwaigen Testerfordernissen wird auf die jeweils aktuell geltenden infektionsschutzrechtlichen Vorgaben verwiesen.</w:t>
      </w:r>
    </w:p>
    <w:p w:rsidR="00E0013A" w:rsidRPr="00E0404F" w:rsidRDefault="00E0013A" w:rsidP="00E0013A">
      <w:pPr>
        <w:pStyle w:val="Listenabsatz"/>
        <w:numPr>
          <w:ilvl w:val="0"/>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 xml:space="preserve">Ein Testnachweis kann nach den Bestimmungen der </w:t>
      </w:r>
      <w:r w:rsidRPr="00E0404F">
        <w:rPr>
          <w:rFonts w:cs="Arial"/>
        </w:rPr>
        <w:t>COVID-19-Schutzmaßnahmen-Ausnahmenverordnung (</w:t>
      </w:r>
      <w:proofErr w:type="spellStart"/>
      <w:r w:rsidRPr="00E0404F">
        <w:rPr>
          <w:rFonts w:eastAsia="Times New Roman" w:cs="Arial"/>
          <w:color w:val="212529"/>
          <w:lang w:eastAsia="de-DE"/>
        </w:rPr>
        <w:t>SchAusnahmV</w:t>
      </w:r>
      <w:proofErr w:type="spellEnd"/>
      <w:r w:rsidRPr="00E0404F">
        <w:rPr>
          <w:rFonts w:eastAsia="Times New Roman" w:cs="Arial"/>
          <w:color w:val="212529"/>
          <w:lang w:eastAsia="de-DE"/>
        </w:rPr>
        <w:t>) ausgestellt werden, wenn dafür zugelassene In-vitro-Diagnostika zur Anwendung kommen, die zugrundeliegende Testung maximal 24 Stunden zurückliegt und die Testung</w:t>
      </w:r>
    </w:p>
    <w:p w:rsidR="00E0013A" w:rsidRPr="00E0404F" w:rsidRDefault="00E0013A" w:rsidP="00E0013A">
      <w:pPr>
        <w:pStyle w:val="Listenabsatz"/>
        <w:numPr>
          <w:ilvl w:val="1"/>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vor Ort unter Aufsicht desjenigen stattfindet, der der jeweiligen Schutzmaßnahme unterworfen ist,</w:t>
      </w:r>
    </w:p>
    <w:p w:rsidR="00E0013A" w:rsidRPr="00E0404F" w:rsidRDefault="00E0013A" w:rsidP="00E0013A">
      <w:pPr>
        <w:pStyle w:val="Listenabsatz"/>
        <w:numPr>
          <w:ilvl w:val="1"/>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im Rahmen einer betrieblichen Testung im Sinne des Arbeitsschutzes durch Personal, das die dafür erforderliche Ausbildung oder Kenntnis und Erfahrung besitzt, erfolgt oder</w:t>
      </w:r>
    </w:p>
    <w:p w:rsidR="00E0013A" w:rsidRPr="00E0404F" w:rsidRDefault="00E0013A" w:rsidP="00E0013A">
      <w:pPr>
        <w:pStyle w:val="Listenabsatz"/>
        <w:numPr>
          <w:ilvl w:val="1"/>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lastRenderedPageBreak/>
        <w:t xml:space="preserve">von einem Leistungserbringer nach § 6 Abs. 1 der </w:t>
      </w:r>
      <w:proofErr w:type="spellStart"/>
      <w:r w:rsidRPr="00E0404F">
        <w:rPr>
          <w:rFonts w:eastAsia="Times New Roman" w:cs="Arial"/>
          <w:color w:val="212529"/>
          <w:lang w:eastAsia="de-DE"/>
        </w:rPr>
        <w:t>Coronavirus</w:t>
      </w:r>
      <w:proofErr w:type="spellEnd"/>
      <w:r w:rsidRPr="00E0404F">
        <w:rPr>
          <w:rFonts w:eastAsia="Times New Roman" w:cs="Arial"/>
          <w:color w:val="212529"/>
          <w:lang w:eastAsia="de-DE"/>
        </w:rPr>
        <w:t>-Testverordnung (TestV) vorgenommen oder überwacht wurde.</w:t>
      </w:r>
    </w:p>
    <w:p w:rsidR="00F12242" w:rsidRPr="00F12242" w:rsidRDefault="00E0013A" w:rsidP="00E0013A">
      <w:pPr>
        <w:pStyle w:val="Listenabsatz"/>
        <w:numPr>
          <w:ilvl w:val="0"/>
          <w:numId w:val="8"/>
        </w:numPr>
        <w:rPr>
          <w:rFonts w:cs="Arial"/>
          <w:lang w:eastAsia="de-DE"/>
        </w:rPr>
      </w:pPr>
      <w:r w:rsidRPr="00E0404F">
        <w:rPr>
          <w:rFonts w:eastAsia="Times New Roman" w:cs="Arial"/>
          <w:color w:val="212529"/>
          <w:lang w:eastAsia="de-DE"/>
        </w:rPr>
        <w:t xml:space="preserve">Zur Gestaltung und Gültigkeit der anerkannten Testnachweise gelten die jeweils aktuellen bundes- oder landesrechtlichen Vorgaben. </w:t>
      </w:r>
    </w:p>
    <w:p w:rsidR="00E0013A" w:rsidRPr="00E0404F" w:rsidRDefault="00E0013A" w:rsidP="00AE1E89">
      <w:pPr>
        <w:pStyle w:val="Listenabsatz"/>
        <w:numPr>
          <w:ilvl w:val="0"/>
          <w:numId w:val="8"/>
        </w:numPr>
        <w:spacing w:after="0"/>
        <w:rPr>
          <w:rFonts w:cs="Arial"/>
          <w:lang w:eastAsia="de-DE"/>
        </w:rPr>
      </w:pPr>
      <w:r w:rsidRPr="00E0404F">
        <w:rPr>
          <w:rFonts w:eastAsia="Times New Roman" w:cs="Arial"/>
          <w:color w:val="212529"/>
          <w:lang w:eastAsia="de-DE"/>
        </w:rPr>
        <w:t xml:space="preserve">Nach den aktuell in Bayern geltenden infektionsschutzrechtlichen Vorgaben ist ein schriftlicher oder elektronischer negativer Testnachweis hinsichtlich einer Infektion mit dem </w:t>
      </w:r>
      <w:proofErr w:type="spellStart"/>
      <w:r w:rsidRPr="00E0404F">
        <w:rPr>
          <w:rFonts w:eastAsia="Times New Roman" w:cs="Arial"/>
          <w:color w:val="212529"/>
          <w:lang w:eastAsia="de-DE"/>
        </w:rPr>
        <w:t>Coronavirus</w:t>
      </w:r>
      <w:proofErr w:type="spellEnd"/>
      <w:r w:rsidRPr="00E0404F">
        <w:rPr>
          <w:rFonts w:eastAsia="Times New Roman" w:cs="Arial"/>
          <w:color w:val="212529"/>
          <w:lang w:eastAsia="de-DE"/>
        </w:rPr>
        <w:t xml:space="preserve"> SARS-CoV-2 aufgrund</w:t>
      </w:r>
    </w:p>
    <w:p w:rsidR="00E0013A" w:rsidRPr="00F12242" w:rsidRDefault="00E0013A" w:rsidP="00AE1E89">
      <w:pPr>
        <w:pStyle w:val="Listenabsatz"/>
        <w:numPr>
          <w:ilvl w:val="1"/>
          <w:numId w:val="8"/>
        </w:numPr>
        <w:spacing w:after="0"/>
        <w:rPr>
          <w:rFonts w:cs="Arial"/>
          <w:b/>
          <w:lang w:eastAsia="de-DE"/>
        </w:rPr>
      </w:pPr>
      <w:r w:rsidRPr="00F12242">
        <w:rPr>
          <w:rFonts w:eastAsia="Times New Roman" w:cs="Arial"/>
          <w:b/>
          <w:color w:val="212529"/>
          <w:lang w:eastAsia="de-DE"/>
        </w:rPr>
        <w:t xml:space="preserve">eines PCR-Tests, </w:t>
      </w:r>
      <w:proofErr w:type="spellStart"/>
      <w:r w:rsidRPr="00F12242">
        <w:rPr>
          <w:rFonts w:eastAsia="Times New Roman" w:cs="Arial"/>
          <w:b/>
          <w:color w:val="212529"/>
          <w:lang w:eastAsia="de-DE"/>
        </w:rPr>
        <w:t>PoC</w:t>
      </w:r>
      <w:proofErr w:type="spellEnd"/>
      <w:r w:rsidRPr="00F12242">
        <w:rPr>
          <w:rFonts w:eastAsia="Times New Roman" w:cs="Arial"/>
          <w:b/>
          <w:color w:val="212529"/>
          <w:lang w:eastAsia="de-DE"/>
        </w:rPr>
        <w:t xml:space="preserve">-PCR-Tests oder eines Tests mittels weiterer Methoden der </w:t>
      </w:r>
      <w:proofErr w:type="spellStart"/>
      <w:r w:rsidRPr="00F12242">
        <w:rPr>
          <w:rFonts w:eastAsia="Times New Roman" w:cs="Arial"/>
          <w:b/>
          <w:color w:val="212529"/>
          <w:lang w:eastAsia="de-DE"/>
        </w:rPr>
        <w:t>Nukleinsäureamplifikationstechnik</w:t>
      </w:r>
      <w:proofErr w:type="spellEnd"/>
      <w:r w:rsidRPr="00F12242">
        <w:rPr>
          <w:rFonts w:eastAsia="Times New Roman" w:cs="Arial"/>
          <w:b/>
          <w:color w:val="212529"/>
          <w:lang w:eastAsia="de-DE"/>
        </w:rPr>
        <w:t>, der vor höchstens 48 Stunden durchgeführt wurde,</w:t>
      </w:r>
    </w:p>
    <w:p w:rsidR="00E0013A" w:rsidRPr="00F12242" w:rsidRDefault="00E0013A" w:rsidP="00AE1E89">
      <w:pPr>
        <w:pStyle w:val="Listenabsatz"/>
        <w:numPr>
          <w:ilvl w:val="1"/>
          <w:numId w:val="8"/>
        </w:numPr>
        <w:spacing w:after="0"/>
        <w:rPr>
          <w:rFonts w:cs="Arial"/>
          <w:b/>
          <w:lang w:eastAsia="de-DE"/>
        </w:rPr>
      </w:pPr>
      <w:r w:rsidRPr="00F12242">
        <w:rPr>
          <w:rFonts w:eastAsia="Times New Roman" w:cs="Arial"/>
          <w:b/>
          <w:color w:val="212529"/>
          <w:lang w:eastAsia="de-DE"/>
        </w:rPr>
        <w:t xml:space="preserve">eines </w:t>
      </w:r>
      <w:proofErr w:type="spellStart"/>
      <w:r w:rsidRPr="00F12242">
        <w:rPr>
          <w:rFonts w:eastAsia="Times New Roman" w:cs="Arial"/>
          <w:b/>
          <w:color w:val="212529"/>
          <w:lang w:eastAsia="de-DE"/>
        </w:rPr>
        <w:t>PoC</w:t>
      </w:r>
      <w:proofErr w:type="spellEnd"/>
      <w:r w:rsidRPr="00F12242">
        <w:rPr>
          <w:rFonts w:eastAsia="Times New Roman" w:cs="Arial"/>
          <w:b/>
          <w:color w:val="212529"/>
          <w:lang w:eastAsia="de-DE"/>
        </w:rPr>
        <w:t>-Antigentests, der vor höchstens 24 Stunden durchgeführt wurde, oder</w:t>
      </w:r>
    </w:p>
    <w:p w:rsidR="00E0013A" w:rsidRPr="00F12242" w:rsidRDefault="00E0013A" w:rsidP="00AE1E89">
      <w:pPr>
        <w:pStyle w:val="Listenabsatz"/>
        <w:numPr>
          <w:ilvl w:val="1"/>
          <w:numId w:val="8"/>
        </w:numPr>
        <w:spacing w:after="0"/>
        <w:rPr>
          <w:rFonts w:cs="Arial"/>
          <w:b/>
          <w:lang w:eastAsia="de-DE"/>
        </w:rPr>
      </w:pPr>
      <w:r w:rsidRPr="00F12242">
        <w:rPr>
          <w:rFonts w:eastAsia="Times New Roman" w:cs="Arial"/>
          <w:b/>
          <w:color w:val="212529"/>
          <w:lang w:eastAsia="de-DE"/>
        </w:rPr>
        <w:t>eines vom Bundesinstitut für Arzneimittel und Medizinprodukte zugelassenen, unter Aufsicht vorgenommenen Antigentests zur Eigenanwendung durch Laien (Selbsttests), der vor höchstens 24 Stunden durchgeführt wurde,</w:t>
      </w:r>
    </w:p>
    <w:p w:rsidR="00E0013A" w:rsidRPr="00E0013A" w:rsidRDefault="00E0013A" w:rsidP="00AE1E89">
      <w:pPr>
        <w:shd w:val="clear" w:color="auto" w:fill="FFFFFF"/>
        <w:spacing w:after="0" w:line="240" w:lineRule="auto"/>
        <w:ind w:left="1200"/>
        <w:rPr>
          <w:rFonts w:eastAsia="Times New Roman" w:cs="Arial"/>
          <w:color w:val="212529"/>
          <w:lang w:eastAsia="de-DE"/>
        </w:rPr>
      </w:pPr>
      <w:r w:rsidRPr="00E0013A">
        <w:rPr>
          <w:rFonts w:eastAsia="Times New Roman" w:cs="Arial"/>
          <w:color w:val="212529"/>
          <w:lang w:eastAsia="de-DE"/>
        </w:rPr>
        <w:t xml:space="preserve">zu erbringen, der im Übrigen den Bestimmungen der </w:t>
      </w:r>
      <w:proofErr w:type="spellStart"/>
      <w:r w:rsidRPr="00E0013A">
        <w:rPr>
          <w:rFonts w:eastAsia="Times New Roman" w:cs="Arial"/>
          <w:color w:val="212529"/>
          <w:lang w:eastAsia="de-DE"/>
        </w:rPr>
        <w:t>SchAusnahmV</w:t>
      </w:r>
      <w:proofErr w:type="spellEnd"/>
      <w:r w:rsidRPr="00E0013A">
        <w:rPr>
          <w:rFonts w:eastAsia="Times New Roman" w:cs="Arial"/>
          <w:color w:val="212529"/>
          <w:lang w:eastAsia="de-DE"/>
        </w:rPr>
        <w:t xml:space="preserve"> entspricht.</w:t>
      </w:r>
    </w:p>
    <w:p w:rsidR="00E0013A" w:rsidRPr="00E0404F" w:rsidRDefault="00E0013A" w:rsidP="00AE1E89">
      <w:pPr>
        <w:pStyle w:val="Listenabsatz"/>
        <w:numPr>
          <w:ilvl w:val="0"/>
          <w:numId w:val="8"/>
        </w:numPr>
        <w:shd w:val="clear" w:color="auto" w:fill="FFFFFF"/>
        <w:spacing w:after="0" w:line="240" w:lineRule="auto"/>
        <w:rPr>
          <w:rFonts w:eastAsia="Times New Roman" w:cs="Arial"/>
          <w:color w:val="212529"/>
          <w:lang w:eastAsia="de-DE"/>
        </w:rPr>
      </w:pPr>
      <w:r w:rsidRPr="00E0013A">
        <w:rPr>
          <w:rFonts w:eastAsia="Times New Roman" w:cs="Arial"/>
          <w:color w:val="212529"/>
          <w:lang w:eastAsia="de-DE"/>
        </w:rPr>
        <w:t>Organisation</w:t>
      </w:r>
    </w:p>
    <w:p w:rsidR="006D411D" w:rsidRPr="00E0404F" w:rsidRDefault="00E0013A" w:rsidP="006D411D">
      <w:pPr>
        <w:pStyle w:val="Listenabsatz"/>
        <w:numPr>
          <w:ilvl w:val="1"/>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Die Besucherinnen und Besucher sollten vorab auf geeignete Weise (ggf. beispielsweise bei Terminbuchung) auf die Notwendigkeit zur Vorlage eines Testnachweises oder einer Testung vor Ort unter Aufsicht des Betreibers/Veranstalters hingewiesen werden.</w:t>
      </w:r>
    </w:p>
    <w:p w:rsidR="006D411D" w:rsidRPr="00E0404F" w:rsidRDefault="00E0013A" w:rsidP="006D411D">
      <w:pPr>
        <w:pStyle w:val="Listenabsatz"/>
        <w:numPr>
          <w:ilvl w:val="1"/>
          <w:numId w:val="8"/>
        </w:numPr>
        <w:shd w:val="clear" w:color="auto" w:fill="FFFFFF"/>
        <w:spacing w:after="150" w:line="240" w:lineRule="auto"/>
        <w:rPr>
          <w:rFonts w:eastAsia="Times New Roman" w:cs="Arial"/>
          <w:color w:val="212529"/>
          <w:lang w:eastAsia="de-DE"/>
        </w:rPr>
      </w:pPr>
      <w:r w:rsidRPr="00F12242">
        <w:rPr>
          <w:rFonts w:eastAsia="Times New Roman" w:cs="Arial"/>
          <w:b/>
          <w:color w:val="212529"/>
          <w:lang w:eastAsia="de-DE"/>
        </w:rPr>
        <w:t>Kann die Besucherin/der Besucher keinen Testnachweis vorzeigen, ist vor Ort unter Aufsicht des Betreibers/Veranstalters zu testen;</w:t>
      </w:r>
      <w:r w:rsidRPr="00E0404F">
        <w:rPr>
          <w:rFonts w:eastAsia="Times New Roman" w:cs="Arial"/>
          <w:color w:val="212529"/>
          <w:lang w:eastAsia="de-DE"/>
        </w:rPr>
        <w:t xml:space="preserve"> bei positivem Selbsttestbefund erfolgt möglichst eine gezielte Information der Betroffenen durch die Betreiber (Verweis auf Arzt und notwendiges Verhalten wie Vermeidung von Kontakten, Rückkehr auf direktem Weg nach Hause, Absonderung, Nachholung eines PCR-Tests).</w:t>
      </w:r>
    </w:p>
    <w:p w:rsidR="006D411D" w:rsidRPr="00E0404F" w:rsidRDefault="00E0013A" w:rsidP="006D411D">
      <w:pPr>
        <w:pStyle w:val="Listenabsatz"/>
        <w:numPr>
          <w:ilvl w:val="0"/>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Die Testung kann mittels der folgenden Testmethoden durchgeführt werden:</w:t>
      </w:r>
    </w:p>
    <w:p w:rsidR="006D411D" w:rsidRPr="00E0404F" w:rsidRDefault="00E0013A" w:rsidP="006D411D">
      <w:pPr>
        <w:pStyle w:val="Listenabsatz"/>
        <w:numPr>
          <w:ilvl w:val="1"/>
          <w:numId w:val="8"/>
        </w:numPr>
        <w:shd w:val="clear" w:color="auto" w:fill="FFFFFF"/>
        <w:spacing w:after="150" w:line="240" w:lineRule="auto"/>
        <w:rPr>
          <w:rFonts w:eastAsia="Times New Roman" w:cs="Arial"/>
          <w:color w:val="212529"/>
          <w:lang w:eastAsia="de-DE"/>
        </w:rPr>
      </w:pPr>
      <w:r w:rsidRPr="00F12242">
        <w:rPr>
          <w:rFonts w:eastAsia="Times New Roman" w:cs="Arial"/>
          <w:b/>
          <w:color w:val="212529"/>
          <w:lang w:eastAsia="de-DE"/>
        </w:rPr>
        <w:t>PCR-Tests</w:t>
      </w:r>
      <w:r w:rsidRPr="00E0404F">
        <w:rPr>
          <w:rFonts w:eastAsia="Times New Roman" w:cs="Arial"/>
          <w:color w:val="212529"/>
          <w:lang w:eastAsia="de-DE"/>
        </w:rPr>
        <w:t xml:space="preserve"> können im Rahmen der Jedermann-Testungen nach bayerischem Testangebot in lokalen Testzentren erfolgen. Hierbei wird dann ein Testnachweis durch das Testzentrum ausgestellt und vor Wahrnehmung des testabhängigen Angebots vorgezeigt.</w:t>
      </w:r>
    </w:p>
    <w:p w:rsidR="006D411D" w:rsidRPr="00E0404F" w:rsidRDefault="00E0013A" w:rsidP="006D411D">
      <w:pPr>
        <w:pStyle w:val="Listenabsatz"/>
        <w:numPr>
          <w:ilvl w:val="1"/>
          <w:numId w:val="8"/>
        </w:numPr>
        <w:shd w:val="clear" w:color="auto" w:fill="FFFFFF"/>
        <w:spacing w:after="150" w:line="240" w:lineRule="auto"/>
        <w:rPr>
          <w:rFonts w:eastAsia="Times New Roman" w:cs="Arial"/>
          <w:color w:val="212529"/>
          <w:lang w:eastAsia="de-DE"/>
        </w:rPr>
      </w:pPr>
      <w:r w:rsidRPr="00F12242">
        <w:rPr>
          <w:rFonts w:eastAsia="Times New Roman" w:cs="Arial"/>
          <w:b/>
          <w:color w:val="212529"/>
          <w:lang w:eastAsia="de-DE"/>
        </w:rPr>
        <w:t>Antigen-Schnelltests zur professionellen Anwendung („Schnelltests“)</w:t>
      </w:r>
      <w:r w:rsidRPr="00E0404F">
        <w:rPr>
          <w:rFonts w:eastAsia="Times New Roman" w:cs="Arial"/>
          <w:color w:val="212529"/>
          <w:lang w:eastAsia="de-DE"/>
        </w:rPr>
        <w:t xml:space="preserve"> müssen von medizinischen Fachkräften oder vergleichbaren, hierfür geschulten Personen vorgenommen oder überwacht werden. Dies ist grundsätzlich bei den lokalen Testzentren, Arztpraxen, Zahnarztpraxen, Apotheken, medizinischen Laboren, Rettungs- und Hilfsorganisationen und den vom öffentlichen Gesundheitsdienst beauftragten Teststellen nach § 2 Nr. 7 Buchst. c </w:t>
      </w:r>
      <w:proofErr w:type="spellStart"/>
      <w:r w:rsidRPr="00E0404F">
        <w:rPr>
          <w:rFonts w:eastAsia="Times New Roman" w:cs="Arial"/>
          <w:color w:val="212529"/>
          <w:lang w:eastAsia="de-DE"/>
        </w:rPr>
        <w:t>SchAusnahmV</w:t>
      </w:r>
      <w:proofErr w:type="spellEnd"/>
      <w:r w:rsidRPr="00E0404F">
        <w:rPr>
          <w:rFonts w:eastAsia="Times New Roman" w:cs="Arial"/>
          <w:color w:val="212529"/>
          <w:lang w:eastAsia="de-DE"/>
        </w:rPr>
        <w:t xml:space="preserve"> möglich, aber auch im Rahmen einer betrieblichen Testung im Sinne des Arbeitsschutzes nach § 2 Nr. 7 Buchst. b </w:t>
      </w:r>
      <w:proofErr w:type="spellStart"/>
      <w:r w:rsidRPr="00E0404F">
        <w:rPr>
          <w:rFonts w:eastAsia="Times New Roman" w:cs="Arial"/>
          <w:color w:val="212529"/>
          <w:lang w:eastAsia="de-DE"/>
        </w:rPr>
        <w:t>SchAusnahmV</w:t>
      </w:r>
      <w:proofErr w:type="spellEnd"/>
      <w:r w:rsidRPr="00E0404F">
        <w:rPr>
          <w:rFonts w:eastAsia="Times New Roman" w:cs="Arial"/>
          <w:color w:val="212529"/>
          <w:lang w:eastAsia="de-DE"/>
        </w:rPr>
        <w:t xml:space="preserve"> oder am Ort des testabhängigen Angebots, sofern der Test von medizinischen Fachkräften oder vergleichbaren, hierfür geschulten Personen vorgenommen wird. Bei positivem Ergebnis eines vor Ort von Fachkräften oder geschultem Personal durchgeführten Schnelltests darf die Sportstätte/Sportveranstaltung nicht besucht werden und es besteht mit der Mitteilung des positiven Ergebnisses eine Absonderungspflicht (Isolation). Die betreffende Person muss sich beim Gesundheitsamt melden, welches dann über das weitere Vorgehen informiert. Gemäß § 8 Abs. 1 Nr. 1 IfSG besteht eine Meldepflicht der feststellenden Person hinsichtlich des positiven Testergebnisses an das zuständige Gesundheitsamt.</w:t>
      </w:r>
    </w:p>
    <w:p w:rsidR="006D411D" w:rsidRPr="00E0404F" w:rsidRDefault="00E0013A" w:rsidP="006D411D">
      <w:pPr>
        <w:pStyle w:val="Listenabsatz"/>
        <w:numPr>
          <w:ilvl w:val="1"/>
          <w:numId w:val="8"/>
        </w:numPr>
        <w:shd w:val="clear" w:color="auto" w:fill="FFFFFF"/>
        <w:spacing w:after="150" w:line="240" w:lineRule="auto"/>
        <w:rPr>
          <w:rFonts w:eastAsia="Times New Roman" w:cs="Arial"/>
          <w:color w:val="212529"/>
          <w:lang w:eastAsia="de-DE"/>
        </w:rPr>
      </w:pPr>
      <w:r w:rsidRPr="00F12242">
        <w:rPr>
          <w:rFonts w:eastAsia="Times New Roman" w:cs="Arial"/>
          <w:b/>
          <w:color w:val="212529"/>
          <w:lang w:eastAsia="de-DE"/>
        </w:rPr>
        <w:t>Antigen-Schnelltests zur Eigenanwendung („Selbsttests“) müssen vor Ort unter Aufsicht des Betreibers/Veranstalters</w:t>
      </w:r>
      <w:r w:rsidRPr="00E0404F">
        <w:rPr>
          <w:rFonts w:eastAsia="Times New Roman" w:cs="Arial"/>
          <w:color w:val="212529"/>
          <w:lang w:eastAsia="de-DE"/>
        </w:rPr>
        <w:t xml:space="preserve"> nach § 2 Nr. 7 Buchst. a </w:t>
      </w:r>
      <w:proofErr w:type="spellStart"/>
      <w:r w:rsidRPr="00E0404F">
        <w:rPr>
          <w:rFonts w:eastAsia="Times New Roman" w:cs="Arial"/>
          <w:color w:val="212529"/>
          <w:lang w:eastAsia="de-DE"/>
        </w:rPr>
        <w:lastRenderedPageBreak/>
        <w:t>SchAusnahmV</w:t>
      </w:r>
      <w:proofErr w:type="spellEnd"/>
      <w:r w:rsidRPr="00E0404F">
        <w:rPr>
          <w:rFonts w:eastAsia="Times New Roman" w:cs="Arial"/>
          <w:color w:val="212529"/>
          <w:lang w:eastAsia="de-DE"/>
        </w:rPr>
        <w:t xml:space="preserve"> oder einer vom Betreiber/Veranstalter beauftragten Person durchgeführt werden. Im Schutz- und Hygienekonzept des Betreibers/Veranstalters sind </w:t>
      </w:r>
      <w:r w:rsidRPr="00F12242">
        <w:rPr>
          <w:rFonts w:eastAsia="Times New Roman" w:cs="Arial"/>
          <w:b/>
          <w:color w:val="212529"/>
          <w:lang w:eastAsia="de-DE"/>
        </w:rPr>
        <w:t>Maßnahmen zur Verhinderung von Menschenansammlungen und zur Umsetzung der allgemeinen Hygieneregeln</w:t>
      </w:r>
      <w:r w:rsidRPr="00E0404F">
        <w:rPr>
          <w:rFonts w:eastAsia="Times New Roman" w:cs="Arial"/>
          <w:color w:val="212529"/>
          <w:lang w:eastAsia="de-DE"/>
        </w:rPr>
        <w:t xml:space="preserve"> vorzusehen. Zeigt ein Selbsttest ein positives Ergebnis an, ist der betroffenen Person der Zutritt zu verweigern. Die betroffene Person sollte sich sofort absondern, alle Kontakte so weit wie möglich vermeiden und über den Hausarzt, das Gesundheitsamt oder die Rufnummer 116 117 der Kassenärztlichen Vereinigung einen Termin zur PCR-Testung vereinbaren.</w:t>
      </w:r>
    </w:p>
    <w:p w:rsidR="00FC7209" w:rsidRPr="00D36378" w:rsidRDefault="00E0013A" w:rsidP="007870A6">
      <w:pPr>
        <w:pStyle w:val="Listenabsatz"/>
        <w:numPr>
          <w:ilvl w:val="0"/>
          <w:numId w:val="8"/>
        </w:numPr>
        <w:shd w:val="clear" w:color="auto" w:fill="FFFFFF"/>
        <w:spacing w:after="150" w:line="240" w:lineRule="auto"/>
        <w:rPr>
          <w:rFonts w:eastAsia="Times New Roman" w:cs="Arial"/>
          <w:b/>
          <w:color w:val="212529"/>
          <w:lang w:eastAsia="de-DE"/>
        </w:rPr>
      </w:pPr>
      <w:r w:rsidRPr="00D36378">
        <w:rPr>
          <w:rFonts w:eastAsia="Times New Roman" w:cs="Arial"/>
          <w:b/>
          <w:color w:val="212529"/>
          <w:lang w:eastAsia="de-DE"/>
        </w:rPr>
        <w:t>Ausgestaltung des zu überprüfenden/auszustellenden Testnachweises</w:t>
      </w:r>
      <w:r w:rsidR="007870A6" w:rsidRPr="00D36378">
        <w:rPr>
          <w:rFonts w:eastAsia="Times New Roman" w:cs="Arial"/>
          <w:b/>
          <w:color w:val="212529"/>
          <w:lang w:eastAsia="de-DE"/>
        </w:rPr>
        <w:t xml:space="preserve">: </w:t>
      </w:r>
    </w:p>
    <w:p w:rsidR="006D411D" w:rsidRPr="00E0404F" w:rsidRDefault="00E0013A" w:rsidP="00FC7209">
      <w:pPr>
        <w:pStyle w:val="Listenabsatz"/>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 xml:space="preserve">Mangels verbindlicher Vorgaben durch den Bund gibt es ein </w:t>
      </w:r>
      <w:r w:rsidRPr="00F12242">
        <w:rPr>
          <w:rFonts w:eastAsia="Times New Roman" w:cs="Arial"/>
          <w:b/>
          <w:color w:val="212529"/>
          <w:lang w:eastAsia="de-DE"/>
        </w:rPr>
        <w:t>bayerisches Formular mit empfehlendem Charakter. Mindestinhalt ist:</w:t>
      </w:r>
      <w:r w:rsidRPr="00E0404F">
        <w:rPr>
          <w:rFonts w:eastAsia="Times New Roman" w:cs="Arial"/>
          <w:color w:val="212529"/>
          <w:lang w:eastAsia="de-DE"/>
        </w:rPr>
        <w:t xml:space="preserve"> Name und Anschrift der Teststelle, Name, Anschrift und Geburtsdatum der getesteten Person, Name des verwendeten Tests, Hersteller des Tests, Art des Tests (PCR-Test, PCR-Schnelltest, Antigen-Schnelltest oder Antigen-Selbsttest unter Aufsicht), Testdatum und Testuhrzeit, Kontext, in dem die Testung erfolgt ist (Vor-Ort-Test, betriebliche Testung, Testung durch Leistungserbringer im Sinne des § 6 Abs. 1 TestV), Testergebnis, Datum der Mitteilung des Testergebnisses, Stempel der Teststelle, Unterschrift der verantwortlichen Person.</w:t>
      </w:r>
    </w:p>
    <w:p w:rsidR="00FC7209" w:rsidRPr="00D36378" w:rsidRDefault="00E0013A" w:rsidP="00FC7209">
      <w:pPr>
        <w:pStyle w:val="Listenabsatz"/>
        <w:numPr>
          <w:ilvl w:val="0"/>
          <w:numId w:val="8"/>
        </w:numPr>
        <w:shd w:val="clear" w:color="auto" w:fill="FFFFFF"/>
        <w:spacing w:after="150" w:line="240" w:lineRule="auto"/>
        <w:rPr>
          <w:rFonts w:eastAsia="Times New Roman" w:cs="Arial"/>
          <w:b/>
          <w:color w:val="212529"/>
          <w:lang w:eastAsia="de-DE"/>
        </w:rPr>
      </w:pPr>
      <w:r w:rsidRPr="00D36378">
        <w:rPr>
          <w:rFonts w:eastAsia="Times New Roman" w:cs="Arial"/>
          <w:b/>
          <w:color w:val="212529"/>
          <w:lang w:eastAsia="de-DE"/>
        </w:rPr>
        <w:t>Ausnahme für geimpfte und genesene Personen sowie für Kinder bis zum sechsten Geburtstag</w:t>
      </w:r>
      <w:r w:rsidR="00FC7209" w:rsidRPr="00D36378">
        <w:rPr>
          <w:rFonts w:eastAsia="Times New Roman" w:cs="Arial"/>
          <w:b/>
          <w:color w:val="212529"/>
          <w:lang w:eastAsia="de-DE"/>
        </w:rPr>
        <w:t>:</w:t>
      </w:r>
    </w:p>
    <w:p w:rsidR="006D411D" w:rsidRPr="00E0404F" w:rsidRDefault="00E0013A" w:rsidP="00FC7209">
      <w:pPr>
        <w:pStyle w:val="Listenabsatz"/>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 xml:space="preserve">Gemäß aktueller infektionsschutzrechtlicher Vorgaben sind </w:t>
      </w:r>
      <w:r w:rsidRPr="00D36378">
        <w:rPr>
          <w:rFonts w:eastAsia="Times New Roman" w:cs="Arial"/>
          <w:b/>
          <w:color w:val="212529"/>
          <w:lang w:eastAsia="de-DE"/>
        </w:rPr>
        <w:t>Kinder bis zum sechsten Geburtstag</w:t>
      </w:r>
      <w:r w:rsidRPr="00E0404F">
        <w:rPr>
          <w:rFonts w:eastAsia="Times New Roman" w:cs="Arial"/>
          <w:color w:val="212529"/>
          <w:lang w:eastAsia="de-DE"/>
        </w:rPr>
        <w:t xml:space="preserve">, </w:t>
      </w:r>
      <w:r w:rsidRPr="00D36378">
        <w:rPr>
          <w:rFonts w:eastAsia="Times New Roman" w:cs="Arial"/>
          <w:b/>
          <w:color w:val="212529"/>
          <w:lang w:eastAsia="de-DE"/>
        </w:rPr>
        <w:t>Schülerinnen und Schüler</w:t>
      </w:r>
      <w:r w:rsidRPr="00E0404F">
        <w:rPr>
          <w:rFonts w:eastAsia="Times New Roman" w:cs="Arial"/>
          <w:color w:val="212529"/>
          <w:lang w:eastAsia="de-DE"/>
        </w:rPr>
        <w:t xml:space="preserve">, die regelmäßigen Testungen im Rahmen des Schulbesuchs unterliegen sowie </w:t>
      </w:r>
      <w:r w:rsidRPr="00D36378">
        <w:rPr>
          <w:rFonts w:eastAsia="Times New Roman" w:cs="Arial"/>
          <w:b/>
          <w:color w:val="212529"/>
          <w:lang w:eastAsia="de-DE"/>
        </w:rPr>
        <w:t>noch nicht eingeschulte Kinder</w:t>
      </w:r>
      <w:r w:rsidRPr="00E0404F">
        <w:rPr>
          <w:rFonts w:eastAsia="Times New Roman" w:cs="Arial"/>
          <w:color w:val="212529"/>
          <w:lang w:eastAsia="de-DE"/>
        </w:rPr>
        <w:t xml:space="preserve"> vom Erfordernis des Nachweises eines negativen Testergebnisses ausgenommen. Das Alter von Kindern ist </w:t>
      </w:r>
      <w:r w:rsidRPr="00E0404F">
        <w:rPr>
          <w:rFonts w:eastAsia="Times New Roman" w:cs="Arial"/>
          <w:b/>
          <w:color w:val="212529"/>
          <w:lang w:eastAsia="de-DE"/>
        </w:rPr>
        <w:t>erforderlichenfalls durch entsprechende Dokumente</w:t>
      </w:r>
      <w:r w:rsidRPr="00E0404F">
        <w:rPr>
          <w:rFonts w:eastAsia="Times New Roman" w:cs="Arial"/>
          <w:color w:val="212529"/>
          <w:lang w:eastAsia="de-DE"/>
        </w:rPr>
        <w:t xml:space="preserve"> glaubhaft zu machen. Bei Schülerinnen und Schülern mit </w:t>
      </w:r>
      <w:proofErr w:type="spellStart"/>
      <w:r w:rsidRPr="00E0404F">
        <w:rPr>
          <w:rFonts w:eastAsia="Times New Roman" w:cs="Arial"/>
          <w:color w:val="212529"/>
          <w:lang w:eastAsia="de-DE"/>
        </w:rPr>
        <w:t>Schulort</w:t>
      </w:r>
      <w:proofErr w:type="spellEnd"/>
      <w:r w:rsidRPr="00E0404F">
        <w:rPr>
          <w:rFonts w:eastAsia="Times New Roman" w:cs="Arial"/>
          <w:color w:val="212529"/>
          <w:lang w:eastAsia="de-DE"/>
        </w:rPr>
        <w:t xml:space="preserve"> in Deutschland reicht aus, dass sie durch Vorlage eines aktuellen </w:t>
      </w:r>
      <w:r w:rsidRPr="00E0404F">
        <w:rPr>
          <w:rFonts w:eastAsia="Times New Roman" w:cs="Arial"/>
          <w:b/>
          <w:color w:val="212529"/>
          <w:lang w:eastAsia="de-DE"/>
        </w:rPr>
        <w:t>Schülerausweises</w:t>
      </w:r>
      <w:r w:rsidRPr="00E0404F">
        <w:rPr>
          <w:rFonts w:eastAsia="Times New Roman" w:cs="Arial"/>
          <w:color w:val="212529"/>
          <w:lang w:eastAsia="de-DE"/>
        </w:rPr>
        <w:t xml:space="preserve"> oder vergleichbarer Dokumente glaubhaft machen, dass sie im jeweiligen Schuljahr die Schule besuchen.</w:t>
      </w:r>
    </w:p>
    <w:p w:rsidR="006D411D" w:rsidRPr="00E0404F" w:rsidRDefault="00E0013A" w:rsidP="006D411D">
      <w:pPr>
        <w:pStyle w:val="Listenabsatz"/>
        <w:numPr>
          <w:ilvl w:val="0"/>
          <w:numId w:val="8"/>
        </w:numPr>
        <w:shd w:val="clear" w:color="auto" w:fill="FFFFFF"/>
        <w:spacing w:after="150" w:line="240" w:lineRule="auto"/>
        <w:rPr>
          <w:rFonts w:eastAsia="Times New Roman" w:cs="Arial"/>
          <w:b/>
          <w:color w:val="212529"/>
          <w:lang w:eastAsia="de-DE"/>
        </w:rPr>
      </w:pPr>
      <w:r w:rsidRPr="00E0404F">
        <w:rPr>
          <w:rFonts w:eastAsia="Times New Roman" w:cs="Arial"/>
          <w:b/>
          <w:color w:val="212529"/>
          <w:lang w:eastAsia="de-DE"/>
        </w:rPr>
        <w:t xml:space="preserve">Geimpfte bzw. genesene Personen können vor der Nutzung eines testabhängigen Angebots alternativ zu einem Testnachweis einen Impfnachweis bzw. einen </w:t>
      </w:r>
      <w:proofErr w:type="spellStart"/>
      <w:r w:rsidRPr="00E0404F">
        <w:rPr>
          <w:rFonts w:eastAsia="Times New Roman" w:cs="Arial"/>
          <w:b/>
          <w:color w:val="212529"/>
          <w:lang w:eastAsia="de-DE"/>
        </w:rPr>
        <w:t>Genesenennachweis</w:t>
      </w:r>
      <w:proofErr w:type="spellEnd"/>
      <w:r w:rsidRPr="00E0404F">
        <w:rPr>
          <w:rFonts w:eastAsia="Times New Roman" w:cs="Arial"/>
          <w:b/>
          <w:color w:val="212529"/>
          <w:lang w:eastAsia="de-DE"/>
        </w:rPr>
        <w:t xml:space="preserve"> im Sinne der </w:t>
      </w:r>
      <w:proofErr w:type="spellStart"/>
      <w:r w:rsidRPr="00E0404F">
        <w:rPr>
          <w:rFonts w:eastAsia="Times New Roman" w:cs="Arial"/>
          <w:b/>
          <w:color w:val="212529"/>
          <w:lang w:eastAsia="de-DE"/>
        </w:rPr>
        <w:t>SchAusnahmV</w:t>
      </w:r>
      <w:proofErr w:type="spellEnd"/>
      <w:r w:rsidRPr="00E0404F">
        <w:rPr>
          <w:rFonts w:eastAsia="Times New Roman" w:cs="Arial"/>
          <w:b/>
          <w:color w:val="212529"/>
          <w:lang w:eastAsia="de-DE"/>
        </w:rPr>
        <w:t xml:space="preserve"> vorlegen.</w:t>
      </w:r>
    </w:p>
    <w:p w:rsidR="006D411D" w:rsidRPr="00E0404F" w:rsidRDefault="00E0013A" w:rsidP="006D411D">
      <w:pPr>
        <w:pStyle w:val="Listenabsatz"/>
        <w:numPr>
          <w:ilvl w:val="0"/>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 xml:space="preserve">Gemäß § 2 Nr. 2 </w:t>
      </w:r>
      <w:proofErr w:type="spellStart"/>
      <w:r w:rsidRPr="00E0404F">
        <w:rPr>
          <w:rFonts w:eastAsia="Times New Roman" w:cs="Arial"/>
          <w:color w:val="212529"/>
          <w:lang w:eastAsia="de-DE"/>
        </w:rPr>
        <w:t>SchAusnahmV</w:t>
      </w:r>
      <w:proofErr w:type="spellEnd"/>
      <w:r w:rsidRPr="00E0404F">
        <w:rPr>
          <w:rFonts w:eastAsia="Times New Roman" w:cs="Arial"/>
          <w:color w:val="212529"/>
          <w:lang w:eastAsia="de-DE"/>
        </w:rPr>
        <w:t xml:space="preserve"> sind </w:t>
      </w:r>
      <w:r w:rsidRPr="00E0404F">
        <w:rPr>
          <w:rFonts w:eastAsia="Times New Roman" w:cs="Arial"/>
          <w:b/>
          <w:color w:val="212529"/>
          <w:lang w:eastAsia="de-DE"/>
        </w:rPr>
        <w:t>geimpfte Personen asymptomatische Person, die im Besitz eines auf sie ausgestellten Impfnachweises sind.</w:t>
      </w:r>
      <w:r w:rsidRPr="00E0404F">
        <w:rPr>
          <w:rFonts w:eastAsia="Times New Roman" w:cs="Arial"/>
          <w:color w:val="212529"/>
          <w:lang w:eastAsia="de-DE"/>
        </w:rPr>
        <w:t xml:space="preserve"> Nach § 2 Nr. 3 </w:t>
      </w:r>
      <w:proofErr w:type="spellStart"/>
      <w:r w:rsidRPr="00E0404F">
        <w:rPr>
          <w:rFonts w:eastAsia="Times New Roman" w:cs="Arial"/>
          <w:color w:val="212529"/>
          <w:lang w:eastAsia="de-DE"/>
        </w:rPr>
        <w:t>SchAusnahmV</w:t>
      </w:r>
      <w:proofErr w:type="spellEnd"/>
      <w:r w:rsidRPr="00E0404F">
        <w:rPr>
          <w:rFonts w:eastAsia="Times New Roman" w:cs="Arial"/>
          <w:color w:val="212529"/>
          <w:lang w:eastAsia="de-DE"/>
        </w:rPr>
        <w:t xml:space="preserve"> ist ein Impfnachweis ein Nachweis hinsichtlich des Vorliegens einer vollständigen Schutzimpfung gegen das </w:t>
      </w:r>
      <w:proofErr w:type="spellStart"/>
      <w:r w:rsidRPr="00E0404F">
        <w:rPr>
          <w:rFonts w:eastAsia="Times New Roman" w:cs="Arial"/>
          <w:color w:val="212529"/>
          <w:lang w:eastAsia="de-DE"/>
        </w:rPr>
        <w:t>Coronavirus</w:t>
      </w:r>
      <w:proofErr w:type="spellEnd"/>
      <w:r w:rsidRPr="00E0404F">
        <w:rPr>
          <w:rFonts w:eastAsia="Times New Roman" w:cs="Arial"/>
          <w:color w:val="212529"/>
          <w:lang w:eastAsia="de-DE"/>
        </w:rPr>
        <w:t xml:space="preserve"> SARS-CoV-2 in deutscher, englischer, französischer, italienischer oder spanischer Sprache in verkörperter oder digitaler Form, wenn die zugrundeliegende Schutzimpfung mit einem oder mehreren vom Paul-Ehrlich-Institut im Internet unter der Adresse </w:t>
      </w:r>
      <w:hyperlink r:id="rId8" w:history="1">
        <w:r w:rsidRPr="00E0404F">
          <w:rPr>
            <w:rFonts w:eastAsia="Times New Roman" w:cs="Arial"/>
            <w:b/>
            <w:bCs/>
            <w:color w:val="2790CA"/>
            <w:u w:val="single"/>
            <w:lang w:eastAsia="de-DE"/>
          </w:rPr>
          <w:t>www.pei.de/impfstoffe/covid-19</w:t>
        </w:r>
      </w:hyperlink>
      <w:r w:rsidRPr="00E0404F">
        <w:rPr>
          <w:rFonts w:eastAsia="Times New Roman" w:cs="Arial"/>
          <w:color w:val="212529"/>
          <w:lang w:eastAsia="de-DE"/>
        </w:rPr>
        <w:t> genannten Impfstoffen erfolgt ist, und</w:t>
      </w:r>
    </w:p>
    <w:p w:rsidR="006D411D" w:rsidRPr="00E0404F" w:rsidRDefault="00E0013A" w:rsidP="006D411D">
      <w:pPr>
        <w:pStyle w:val="Listenabsatz"/>
        <w:numPr>
          <w:ilvl w:val="1"/>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entweder aus einer vom Paul-Ehrlich-Institut im Internet unter der Adresse </w:t>
      </w:r>
      <w:hyperlink r:id="rId9" w:history="1">
        <w:r w:rsidRPr="00E0404F">
          <w:rPr>
            <w:rFonts w:eastAsia="Times New Roman" w:cs="Arial"/>
            <w:b/>
            <w:bCs/>
            <w:color w:val="2790CA"/>
            <w:u w:val="single"/>
            <w:lang w:eastAsia="de-DE"/>
          </w:rPr>
          <w:t>www.pei.de/impfstoffe/covid-19</w:t>
        </w:r>
      </w:hyperlink>
      <w:r w:rsidRPr="00E0404F">
        <w:rPr>
          <w:rFonts w:eastAsia="Times New Roman" w:cs="Arial"/>
          <w:color w:val="212529"/>
          <w:lang w:eastAsia="de-DE"/>
        </w:rPr>
        <w:t> veröffentlichten Anzahl von Impfstoffdosen, die für eine vollständige Schutzimpfung erforderlich ist, besteht und seit der letzten erforderlichen Einzelimpfung mindestens 14 Tage vergangen sind oder</w:t>
      </w:r>
    </w:p>
    <w:p w:rsidR="006D411D" w:rsidRPr="00E0404F" w:rsidRDefault="00E0013A" w:rsidP="006D411D">
      <w:pPr>
        <w:pStyle w:val="Listenabsatz"/>
        <w:numPr>
          <w:ilvl w:val="1"/>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bei einer genesenen Person aus einer verabreichten Impfstoffdosis besteht.</w:t>
      </w:r>
    </w:p>
    <w:p w:rsidR="006D411D" w:rsidRPr="00E0404F" w:rsidRDefault="00E0013A" w:rsidP="006D411D">
      <w:pPr>
        <w:pStyle w:val="Listenabsatz"/>
        <w:numPr>
          <w:ilvl w:val="0"/>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 xml:space="preserve">Gemäß § 2 Nr. 4 </w:t>
      </w:r>
      <w:proofErr w:type="spellStart"/>
      <w:r w:rsidRPr="00E0404F">
        <w:rPr>
          <w:rFonts w:eastAsia="Times New Roman" w:cs="Arial"/>
          <w:color w:val="212529"/>
          <w:lang w:eastAsia="de-DE"/>
        </w:rPr>
        <w:t>SchAusnahmV</w:t>
      </w:r>
      <w:proofErr w:type="spellEnd"/>
      <w:r w:rsidRPr="00E0404F">
        <w:rPr>
          <w:rFonts w:eastAsia="Times New Roman" w:cs="Arial"/>
          <w:color w:val="212529"/>
          <w:lang w:eastAsia="de-DE"/>
        </w:rPr>
        <w:t xml:space="preserve"> sind </w:t>
      </w:r>
      <w:r w:rsidRPr="00E0404F">
        <w:rPr>
          <w:rFonts w:eastAsia="Times New Roman" w:cs="Arial"/>
          <w:b/>
          <w:color w:val="212529"/>
          <w:lang w:eastAsia="de-DE"/>
        </w:rPr>
        <w:t xml:space="preserve">genesene Personen asymptomatische Personen, die im Besitz eines auf sie ausgestellten </w:t>
      </w:r>
      <w:proofErr w:type="spellStart"/>
      <w:r w:rsidRPr="00E0404F">
        <w:rPr>
          <w:rFonts w:eastAsia="Times New Roman" w:cs="Arial"/>
          <w:b/>
          <w:color w:val="212529"/>
          <w:lang w:eastAsia="de-DE"/>
        </w:rPr>
        <w:t>Genesenennachweises</w:t>
      </w:r>
      <w:proofErr w:type="spellEnd"/>
      <w:r w:rsidRPr="00E0404F">
        <w:rPr>
          <w:rFonts w:eastAsia="Times New Roman" w:cs="Arial"/>
          <w:b/>
          <w:color w:val="212529"/>
          <w:lang w:eastAsia="de-DE"/>
        </w:rPr>
        <w:t xml:space="preserve"> sind.</w:t>
      </w:r>
      <w:r w:rsidRPr="00E0404F">
        <w:rPr>
          <w:rFonts w:eastAsia="Times New Roman" w:cs="Arial"/>
          <w:color w:val="212529"/>
          <w:lang w:eastAsia="de-DE"/>
        </w:rPr>
        <w:t xml:space="preserve"> Nach § 2 Nr. 5 </w:t>
      </w:r>
      <w:proofErr w:type="spellStart"/>
      <w:r w:rsidRPr="00E0404F">
        <w:rPr>
          <w:rFonts w:eastAsia="Times New Roman" w:cs="Arial"/>
          <w:color w:val="212529"/>
          <w:lang w:eastAsia="de-DE"/>
        </w:rPr>
        <w:t>SchAusnahmV</w:t>
      </w:r>
      <w:proofErr w:type="spellEnd"/>
      <w:r w:rsidRPr="00E0404F">
        <w:rPr>
          <w:rFonts w:eastAsia="Times New Roman" w:cs="Arial"/>
          <w:color w:val="212529"/>
          <w:lang w:eastAsia="de-DE"/>
        </w:rPr>
        <w:t xml:space="preserve"> ist ein </w:t>
      </w:r>
      <w:proofErr w:type="spellStart"/>
      <w:r w:rsidRPr="00E0404F">
        <w:rPr>
          <w:rFonts w:eastAsia="Times New Roman" w:cs="Arial"/>
          <w:color w:val="212529"/>
          <w:lang w:eastAsia="de-DE"/>
        </w:rPr>
        <w:t>Genesenennachweis</w:t>
      </w:r>
      <w:proofErr w:type="spellEnd"/>
      <w:r w:rsidRPr="00E0404F">
        <w:rPr>
          <w:rFonts w:eastAsia="Times New Roman" w:cs="Arial"/>
          <w:color w:val="212529"/>
          <w:lang w:eastAsia="de-DE"/>
        </w:rPr>
        <w:t xml:space="preserve"> ein Nachweis hinsichtlich des Vorliegens einer vorherigen Infektion mit dem </w:t>
      </w:r>
      <w:proofErr w:type="spellStart"/>
      <w:r w:rsidRPr="00E0404F">
        <w:rPr>
          <w:rFonts w:eastAsia="Times New Roman" w:cs="Arial"/>
          <w:color w:val="212529"/>
          <w:lang w:eastAsia="de-DE"/>
        </w:rPr>
        <w:t>Coronavirus</w:t>
      </w:r>
      <w:proofErr w:type="spellEnd"/>
      <w:r w:rsidRPr="00E0404F">
        <w:rPr>
          <w:rFonts w:eastAsia="Times New Roman" w:cs="Arial"/>
          <w:color w:val="212529"/>
          <w:lang w:eastAsia="de-DE"/>
        </w:rPr>
        <w:t xml:space="preserve"> SARS-CoV-2 in deutscher, englischer, französischer, italienischer oder spanischer Sprache in verkörperter oder digitaler Form, wenn die zugrundeliegende Testung durch eine </w:t>
      </w:r>
      <w:r w:rsidRPr="00E0404F">
        <w:rPr>
          <w:rFonts w:eastAsia="Times New Roman" w:cs="Arial"/>
          <w:color w:val="212529"/>
          <w:lang w:eastAsia="de-DE"/>
        </w:rPr>
        <w:lastRenderedPageBreak/>
        <w:t xml:space="preserve">Labordiagnostik mittels </w:t>
      </w:r>
      <w:proofErr w:type="spellStart"/>
      <w:r w:rsidRPr="00E0404F">
        <w:rPr>
          <w:rFonts w:eastAsia="Times New Roman" w:cs="Arial"/>
          <w:color w:val="212529"/>
          <w:lang w:eastAsia="de-DE"/>
        </w:rPr>
        <w:t>Nukleinsäurenachweis</w:t>
      </w:r>
      <w:proofErr w:type="spellEnd"/>
      <w:r w:rsidRPr="00E0404F">
        <w:rPr>
          <w:rFonts w:eastAsia="Times New Roman" w:cs="Arial"/>
          <w:color w:val="212529"/>
          <w:lang w:eastAsia="de-DE"/>
        </w:rPr>
        <w:t xml:space="preserve"> (PCR, </w:t>
      </w:r>
      <w:proofErr w:type="spellStart"/>
      <w:r w:rsidRPr="00E0404F">
        <w:rPr>
          <w:rFonts w:eastAsia="Times New Roman" w:cs="Arial"/>
          <w:color w:val="212529"/>
          <w:lang w:eastAsia="de-DE"/>
        </w:rPr>
        <w:t>PoC</w:t>
      </w:r>
      <w:proofErr w:type="spellEnd"/>
      <w:r w:rsidRPr="00E0404F">
        <w:rPr>
          <w:rFonts w:eastAsia="Times New Roman" w:cs="Arial"/>
          <w:color w:val="212529"/>
          <w:lang w:eastAsia="de-DE"/>
        </w:rPr>
        <w:t xml:space="preserve">-PCR oder weitere Methoden der </w:t>
      </w:r>
      <w:proofErr w:type="spellStart"/>
      <w:r w:rsidRPr="00E0404F">
        <w:rPr>
          <w:rFonts w:eastAsia="Times New Roman" w:cs="Arial"/>
          <w:color w:val="212529"/>
          <w:lang w:eastAsia="de-DE"/>
        </w:rPr>
        <w:t>Nukleinsäureamplifikationstechnik</w:t>
      </w:r>
      <w:proofErr w:type="spellEnd"/>
      <w:r w:rsidRPr="00E0404F">
        <w:rPr>
          <w:rFonts w:eastAsia="Times New Roman" w:cs="Arial"/>
          <w:color w:val="212529"/>
          <w:lang w:eastAsia="de-DE"/>
        </w:rPr>
        <w:t>) erfolgt ist und mindestens 28 Tage sowie maximal sechs Monate zurückliegt.</w:t>
      </w:r>
    </w:p>
    <w:p w:rsidR="004E6B0C" w:rsidRPr="00E0404F" w:rsidRDefault="00E0013A" w:rsidP="00260DC4">
      <w:pPr>
        <w:pStyle w:val="Listenabsatz"/>
        <w:numPr>
          <w:ilvl w:val="0"/>
          <w:numId w:val="8"/>
        </w:numPr>
        <w:shd w:val="clear" w:color="auto" w:fill="FFFFFF"/>
        <w:spacing w:after="150" w:line="240" w:lineRule="auto"/>
        <w:rPr>
          <w:rFonts w:eastAsia="Times New Roman" w:cs="Arial"/>
          <w:color w:val="212529"/>
          <w:lang w:eastAsia="de-DE"/>
        </w:rPr>
      </w:pPr>
      <w:r w:rsidRPr="00E0404F">
        <w:rPr>
          <w:rFonts w:eastAsia="Times New Roman" w:cs="Arial"/>
          <w:b/>
          <w:color w:val="212529"/>
          <w:lang w:eastAsia="de-DE"/>
        </w:rPr>
        <w:t xml:space="preserve">Sowohl genesene als auch geimpfte Personen dürfen keine typischen Symptome einer Infektion mit dem </w:t>
      </w:r>
      <w:proofErr w:type="spellStart"/>
      <w:r w:rsidRPr="00E0404F">
        <w:rPr>
          <w:rFonts w:eastAsia="Times New Roman" w:cs="Arial"/>
          <w:b/>
          <w:color w:val="212529"/>
          <w:lang w:eastAsia="de-DE"/>
        </w:rPr>
        <w:t>Coronavirus</w:t>
      </w:r>
      <w:proofErr w:type="spellEnd"/>
      <w:r w:rsidRPr="00E0404F">
        <w:rPr>
          <w:rFonts w:eastAsia="Times New Roman" w:cs="Arial"/>
          <w:b/>
          <w:color w:val="212529"/>
          <w:lang w:eastAsia="de-DE"/>
        </w:rPr>
        <w:t xml:space="preserve"> SARS-CoV-2 wie Atemnot, neu auftretenden Husten, Fieber und Geruchs- oder Geschmacksverlust aufweisen.</w:t>
      </w:r>
      <w:r w:rsidRPr="00E0404F">
        <w:rPr>
          <w:rFonts w:eastAsia="Times New Roman" w:cs="Arial"/>
          <w:color w:val="212529"/>
          <w:lang w:eastAsia="de-DE"/>
        </w:rPr>
        <w:t xml:space="preserve"> Bei ihnen darf zudem keine aktuelle Infektion mit dem </w:t>
      </w:r>
      <w:proofErr w:type="spellStart"/>
      <w:r w:rsidRPr="00E0404F">
        <w:rPr>
          <w:rFonts w:eastAsia="Times New Roman" w:cs="Arial"/>
          <w:color w:val="212529"/>
          <w:lang w:eastAsia="de-DE"/>
        </w:rPr>
        <w:t>Coronavirus</w:t>
      </w:r>
      <w:proofErr w:type="spellEnd"/>
      <w:r w:rsidRPr="00E0404F">
        <w:rPr>
          <w:rFonts w:eastAsia="Times New Roman" w:cs="Arial"/>
          <w:color w:val="212529"/>
          <w:lang w:eastAsia="de-DE"/>
        </w:rPr>
        <w:t xml:space="preserve"> SARS-CoV-2 nachgewiesen sein.</w:t>
      </w:r>
    </w:p>
    <w:p w:rsidR="00D36378" w:rsidRPr="00E0404F" w:rsidRDefault="00D36378" w:rsidP="00260DC4">
      <w:pPr>
        <w:shd w:val="clear" w:color="auto" w:fill="FFFFFF"/>
        <w:spacing w:after="150" w:line="240" w:lineRule="auto"/>
        <w:ind w:left="360"/>
        <w:rPr>
          <w:rFonts w:eastAsia="Times New Roman" w:cs="Arial"/>
          <w:color w:val="212529"/>
          <w:lang w:eastAsia="de-DE"/>
        </w:rPr>
      </w:pPr>
    </w:p>
    <w:p w:rsidR="00260DC4" w:rsidRPr="00E0404F" w:rsidRDefault="00260DC4" w:rsidP="00977CB1">
      <w:pPr>
        <w:pStyle w:val="berschrift2"/>
        <w:numPr>
          <w:ilvl w:val="0"/>
          <w:numId w:val="1"/>
        </w:numPr>
        <w:spacing w:before="0" w:line="240" w:lineRule="auto"/>
        <w:rPr>
          <w:rFonts w:eastAsia="Times New Roman" w:cs="Arial"/>
          <w:b w:val="0"/>
          <w:sz w:val="22"/>
          <w:szCs w:val="22"/>
          <w:lang w:eastAsia="de-DE"/>
        </w:rPr>
      </w:pPr>
      <w:r w:rsidRPr="00977CB1">
        <w:rPr>
          <w:rFonts w:eastAsia="Times New Roman" w:cs="Arial"/>
          <w:color w:val="auto"/>
          <w:szCs w:val="28"/>
          <w:lang w:eastAsia="de-DE"/>
        </w:rPr>
        <w:t>Überprüfung der vorzulegenden Nachweise (3G)</w:t>
      </w:r>
    </w:p>
    <w:p w:rsidR="00260DC4" w:rsidRPr="00E0404F" w:rsidRDefault="00260DC4" w:rsidP="00260DC4">
      <w:pPr>
        <w:pStyle w:val="KeinLeerraum"/>
        <w:rPr>
          <w:rFonts w:eastAsia="Times New Roman" w:cs="Arial"/>
          <w:b/>
          <w:lang w:eastAsia="de-DE"/>
        </w:rPr>
      </w:pPr>
    </w:p>
    <w:p w:rsidR="00260DC4" w:rsidRPr="00E0404F" w:rsidRDefault="00260DC4" w:rsidP="00260DC4">
      <w:pPr>
        <w:pStyle w:val="Listenabsatz"/>
        <w:numPr>
          <w:ilvl w:val="0"/>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Nach der 14. </w:t>
      </w:r>
      <w:proofErr w:type="spellStart"/>
      <w:r w:rsidRPr="00E0404F">
        <w:rPr>
          <w:rFonts w:eastAsia="Times New Roman" w:cs="Arial"/>
          <w:color w:val="212529"/>
          <w:lang w:eastAsia="de-DE"/>
        </w:rPr>
        <w:t>BayIfSMV</w:t>
      </w:r>
      <w:proofErr w:type="spellEnd"/>
      <w:r w:rsidRPr="00E0404F">
        <w:rPr>
          <w:rFonts w:eastAsia="Times New Roman" w:cs="Arial"/>
          <w:color w:val="212529"/>
          <w:lang w:eastAsia="de-DE"/>
        </w:rPr>
        <w:t xml:space="preserve"> sind Anbieter, Veranstalter und Betreiber zur Überprüfung der vorzulegenden Impf-, Genesenen- oder Testnachweise (3G) verpflichtet. Ist vom Anbieter, Veranstalter oder Betreiber ein Infektionsschutzkonzept zu erstellen, hat dieses Ausführungen zu enthalten, wie eine Überprüfung effektiv sichergestellt werden kann. </w:t>
      </w:r>
      <w:r w:rsidRPr="00E0404F">
        <w:rPr>
          <w:rFonts w:eastAsia="Times New Roman" w:cs="Arial"/>
          <w:b/>
          <w:color w:val="212529"/>
          <w:lang w:eastAsia="de-DE"/>
        </w:rPr>
        <w:t>Die Nachweise sind möglichst vollständig zu kontrollieren.</w:t>
      </w:r>
    </w:p>
    <w:p w:rsidR="00260DC4" w:rsidRPr="00E0404F" w:rsidRDefault="00260DC4" w:rsidP="00260DC4">
      <w:pPr>
        <w:pStyle w:val="Listenabsatz"/>
        <w:numPr>
          <w:ilvl w:val="0"/>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Nur in Einzelfällen, in denen eine vollständige Kontrolle aus Gründen des Betriebsablaufs, tatsächlicher Begebenheiten oder aus sonstigen faktischen Gründen nicht zumutbar erscheint, kann auf strukturierte und effektive Stichproben zurückgegriffen werden.</w:t>
      </w:r>
    </w:p>
    <w:p w:rsidR="00260DC4" w:rsidRPr="00E0404F" w:rsidRDefault="00260DC4" w:rsidP="00260DC4">
      <w:pPr>
        <w:pStyle w:val="Listenabsatz"/>
        <w:numPr>
          <w:ilvl w:val="0"/>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 xml:space="preserve">Im Rahmen der Überprüfung ist eine Einsicht durch den Anbieter, Veranstalter oder Betreiber in den vorgelegten Nachweis mit anschließender Plausibilitätskontrolle ausreichend. Sollten an der Identität der betroffenen Person Zweifel bestehen, hat sich diese durch amtliche Ausweisdokumente zu legitimieren, sodass auch die persönliche Identität abgeglichen werden kann. </w:t>
      </w:r>
      <w:r w:rsidRPr="00E0404F">
        <w:rPr>
          <w:rFonts w:eastAsia="Times New Roman" w:cs="Arial"/>
          <w:b/>
          <w:color w:val="212529"/>
          <w:lang w:eastAsia="de-DE"/>
        </w:rPr>
        <w:t>Eine Dokumentation der entsprechenden Daten der Gäste, Besucher oder Nutzer ist nicht erforderlich.</w:t>
      </w:r>
    </w:p>
    <w:p w:rsidR="00260DC4" w:rsidRPr="00E0404F" w:rsidRDefault="00260DC4" w:rsidP="00260DC4">
      <w:pPr>
        <w:pStyle w:val="Listenabsatz"/>
        <w:numPr>
          <w:ilvl w:val="0"/>
          <w:numId w:val="8"/>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Bei dem Verdacht einer Unrichtigkeit bzw. Ungültigkeit des vorgelegten Nachweises ist der Einlass zu verwehren, wenn nicht die betroffene Person sich einer Vor-Ort-Testung unterzieht.</w:t>
      </w:r>
    </w:p>
    <w:p w:rsidR="00004F4C" w:rsidRDefault="00004F4C" w:rsidP="00260DC4">
      <w:pPr>
        <w:pStyle w:val="berschrift2"/>
        <w:spacing w:before="0" w:line="240" w:lineRule="auto"/>
        <w:ind w:left="360"/>
        <w:rPr>
          <w:rFonts w:eastAsia="Times New Roman" w:cs="Arial"/>
          <w:color w:val="auto"/>
          <w:sz w:val="22"/>
          <w:szCs w:val="22"/>
          <w:lang w:eastAsia="de-DE"/>
        </w:rPr>
      </w:pPr>
    </w:p>
    <w:p w:rsidR="00D36378" w:rsidRPr="00D36378" w:rsidRDefault="00D36378" w:rsidP="00D36378">
      <w:pPr>
        <w:rPr>
          <w:lang w:eastAsia="de-DE"/>
        </w:rPr>
      </w:pPr>
    </w:p>
    <w:p w:rsidR="006D0572" w:rsidRPr="00977CB1" w:rsidRDefault="006D0572" w:rsidP="006D0572">
      <w:pPr>
        <w:pStyle w:val="berschrift2"/>
        <w:numPr>
          <w:ilvl w:val="0"/>
          <w:numId w:val="1"/>
        </w:numPr>
        <w:spacing w:before="0" w:line="240" w:lineRule="auto"/>
        <w:rPr>
          <w:rFonts w:eastAsia="Times New Roman" w:cs="Arial"/>
          <w:color w:val="auto"/>
          <w:szCs w:val="28"/>
          <w:lang w:eastAsia="de-DE"/>
        </w:rPr>
      </w:pPr>
      <w:r w:rsidRPr="00977CB1">
        <w:rPr>
          <w:rFonts w:eastAsia="Times New Roman" w:cs="Arial"/>
          <w:color w:val="auto"/>
          <w:szCs w:val="28"/>
          <w:lang w:eastAsia="de-DE"/>
        </w:rPr>
        <w:t>H</w:t>
      </w:r>
      <w:r w:rsidR="009E3481" w:rsidRPr="00977CB1">
        <w:rPr>
          <w:rFonts w:eastAsia="Times New Roman" w:cs="Arial"/>
          <w:color w:val="auto"/>
          <w:szCs w:val="28"/>
          <w:lang w:eastAsia="de-DE"/>
        </w:rPr>
        <w:t>ygiene für die Bedieneinrichtungen und für die Hände</w:t>
      </w:r>
    </w:p>
    <w:p w:rsidR="006D0572" w:rsidRPr="00E0404F" w:rsidRDefault="006D0572" w:rsidP="002C6E47">
      <w:pPr>
        <w:pStyle w:val="KeinLeerraum"/>
        <w:rPr>
          <w:rFonts w:cs="Arial"/>
          <w:lang w:eastAsia="de-DE"/>
        </w:rPr>
      </w:pPr>
    </w:p>
    <w:p w:rsidR="00AA25FF" w:rsidRPr="00E0404F" w:rsidRDefault="00AA25FF" w:rsidP="00AA25FF">
      <w:pPr>
        <w:pStyle w:val="Listenabsatz"/>
        <w:numPr>
          <w:ilvl w:val="0"/>
          <w:numId w:val="15"/>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 xml:space="preserve">Es sind generell ausreichend Waschgelegenheiten, Flüssigseife und Einmalhandtücher bereitzustellen. Sanitäre Einrichtungen sind mit ausreichend Seifenspendern und Einmalhandtüchern auszustatten. </w:t>
      </w:r>
    </w:p>
    <w:p w:rsidR="00AA25FF" w:rsidRPr="00E0404F" w:rsidRDefault="00AA25FF" w:rsidP="00AA25FF">
      <w:pPr>
        <w:pStyle w:val="Listenabsatz"/>
        <w:numPr>
          <w:ilvl w:val="0"/>
          <w:numId w:val="15"/>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 xml:space="preserve">Mittels Aushängen ist auf die regelmäßige Händehygiene hinzuweisen. </w:t>
      </w:r>
    </w:p>
    <w:p w:rsidR="00AA25FF" w:rsidRPr="00E0404F" w:rsidRDefault="00AA25FF" w:rsidP="00AA25FF">
      <w:pPr>
        <w:pStyle w:val="Listenabsatz"/>
        <w:numPr>
          <w:ilvl w:val="0"/>
          <w:numId w:val="15"/>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 xml:space="preserve">Bei Endlostuchrollen ist die Funktionsfähigkeit sicherzustellen; nicht zulässig sind Gemeinschaftshandtücher oder -seifen. </w:t>
      </w:r>
    </w:p>
    <w:p w:rsidR="00AA25FF" w:rsidRPr="00E0404F" w:rsidRDefault="00AA25FF" w:rsidP="00AA25FF">
      <w:pPr>
        <w:pStyle w:val="Listenabsatz"/>
        <w:numPr>
          <w:ilvl w:val="0"/>
          <w:numId w:val="15"/>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Trockengebläse sind außer Betrieb zu nehmen, soweit sie nicht über eine HEPA-Filterung verfügen.</w:t>
      </w:r>
    </w:p>
    <w:p w:rsidR="00AA25FF" w:rsidRPr="00E0404F" w:rsidRDefault="00AA25FF" w:rsidP="00AA25FF">
      <w:pPr>
        <w:pStyle w:val="Listenabsatz"/>
        <w:numPr>
          <w:ilvl w:val="0"/>
          <w:numId w:val="15"/>
        </w:numPr>
        <w:shd w:val="clear" w:color="auto" w:fill="FFFFFF"/>
        <w:spacing w:after="150" w:line="240" w:lineRule="auto"/>
        <w:rPr>
          <w:rFonts w:eastAsia="Times New Roman" w:cs="Arial"/>
          <w:color w:val="212529"/>
          <w:lang w:eastAsia="de-DE"/>
        </w:rPr>
      </w:pPr>
      <w:r w:rsidRPr="00E0404F">
        <w:rPr>
          <w:rFonts w:eastAsia="Times New Roman" w:cs="Arial"/>
          <w:color w:val="212529"/>
          <w:lang w:eastAsia="de-DE"/>
        </w:rPr>
        <w:t xml:space="preserve">Haartrockner dürfen nur benutzt werden, wenn der Abstand zwischen den Geräten mindestens 2 m beträgt. Die Griffe der Haartrockner müssen regelmäßig desinfiziert werden. </w:t>
      </w:r>
      <w:proofErr w:type="spellStart"/>
      <w:r w:rsidRPr="00E0404F">
        <w:rPr>
          <w:rFonts w:eastAsia="Times New Roman" w:cs="Arial"/>
          <w:color w:val="212529"/>
          <w:lang w:eastAsia="de-DE"/>
        </w:rPr>
        <w:t>Jetstream</w:t>
      </w:r>
      <w:proofErr w:type="spellEnd"/>
      <w:r w:rsidRPr="00E0404F">
        <w:rPr>
          <w:rFonts w:eastAsia="Times New Roman" w:cs="Arial"/>
          <w:color w:val="212529"/>
          <w:lang w:eastAsia="de-DE"/>
        </w:rPr>
        <w:t>-Geräte sind erlaubt, soweit diese mit einer HEPA-Filterung ausgestattet sind</w:t>
      </w:r>
    </w:p>
    <w:p w:rsidR="001146CB" w:rsidRPr="00E0404F" w:rsidRDefault="001146CB" w:rsidP="001146CB">
      <w:pPr>
        <w:rPr>
          <w:rFonts w:cs="Arial"/>
          <w:lang w:eastAsia="de-DE"/>
        </w:rPr>
      </w:pPr>
    </w:p>
    <w:p w:rsidR="00BF3A12" w:rsidRDefault="00BF3A12">
      <w:pPr>
        <w:spacing w:after="0" w:line="240" w:lineRule="auto"/>
        <w:rPr>
          <w:rFonts w:eastAsia="Times New Roman" w:cs="Arial"/>
          <w:b/>
          <w:sz w:val="28"/>
          <w:szCs w:val="28"/>
          <w:lang w:eastAsia="de-DE"/>
        </w:rPr>
      </w:pPr>
      <w:r>
        <w:rPr>
          <w:rFonts w:eastAsia="Times New Roman" w:cs="Arial"/>
          <w:szCs w:val="28"/>
          <w:lang w:eastAsia="de-DE"/>
        </w:rPr>
        <w:br w:type="page"/>
      </w:r>
    </w:p>
    <w:p w:rsidR="001146CB" w:rsidRPr="00977CB1" w:rsidRDefault="001146CB" w:rsidP="001146CB">
      <w:pPr>
        <w:pStyle w:val="berschrift2"/>
        <w:numPr>
          <w:ilvl w:val="0"/>
          <w:numId w:val="1"/>
        </w:numPr>
        <w:spacing w:before="0" w:line="240" w:lineRule="auto"/>
        <w:rPr>
          <w:rFonts w:eastAsia="Times New Roman" w:cs="Arial"/>
          <w:color w:val="auto"/>
          <w:szCs w:val="28"/>
          <w:lang w:eastAsia="de-DE"/>
        </w:rPr>
      </w:pPr>
      <w:r w:rsidRPr="00977CB1">
        <w:rPr>
          <w:rFonts w:eastAsia="Times New Roman" w:cs="Arial"/>
          <w:color w:val="auto"/>
          <w:szCs w:val="28"/>
          <w:lang w:eastAsia="de-DE"/>
        </w:rPr>
        <w:lastRenderedPageBreak/>
        <w:t>Belüftung mit Außenluft</w:t>
      </w:r>
      <w:r w:rsidR="0058687C" w:rsidRPr="00977CB1">
        <w:rPr>
          <w:rFonts w:eastAsia="Times New Roman" w:cs="Arial"/>
          <w:color w:val="auto"/>
          <w:szCs w:val="28"/>
          <w:lang w:eastAsia="de-DE"/>
        </w:rPr>
        <w:t xml:space="preserve"> bei Raumschießanlagen</w:t>
      </w:r>
    </w:p>
    <w:p w:rsidR="001146CB" w:rsidRPr="00E0404F" w:rsidRDefault="001146CB" w:rsidP="001146CB">
      <w:pPr>
        <w:pStyle w:val="KeinLeerraum"/>
        <w:rPr>
          <w:rFonts w:cs="Arial"/>
          <w:lang w:eastAsia="de-DE"/>
        </w:rPr>
      </w:pPr>
    </w:p>
    <w:p w:rsidR="00AA25FF" w:rsidRPr="00E0404F" w:rsidRDefault="00AA25FF" w:rsidP="009C0592">
      <w:pPr>
        <w:pStyle w:val="Listenabsatz"/>
        <w:numPr>
          <w:ilvl w:val="0"/>
          <w:numId w:val="9"/>
        </w:numPr>
        <w:rPr>
          <w:rFonts w:cs="Arial"/>
        </w:rPr>
      </w:pPr>
      <w:r w:rsidRPr="00E0404F">
        <w:rPr>
          <w:rFonts w:cs="Arial"/>
        </w:rPr>
        <w:t>Auf eine regelmäßige und ausreichende Lüftung über (Außen-)Frischluft ist zu achten. Ein Lüftungskonzept muss vorliegen.</w:t>
      </w:r>
    </w:p>
    <w:p w:rsidR="009C0592" w:rsidRPr="00E0404F" w:rsidRDefault="009C0592" w:rsidP="009C0592">
      <w:pPr>
        <w:pStyle w:val="Listenabsatz"/>
        <w:numPr>
          <w:ilvl w:val="0"/>
          <w:numId w:val="9"/>
        </w:numPr>
        <w:rPr>
          <w:rFonts w:cs="Arial"/>
        </w:rPr>
      </w:pPr>
      <w:r w:rsidRPr="00E0404F">
        <w:rPr>
          <w:rFonts w:cs="Arial"/>
        </w:rPr>
        <w:t xml:space="preserve">Das Infektionsschutzkonzept für Sportstätten und Sportveranstaltungen in geschlossenen Räumen hat zwingend auch ein Lüftungskonzept zu enthalten, das stets einen ausreichenden Luftwechsel gewährleistet. Zur Gewährleistung eines regelmäßigen und aus Sicht des Infektionsschutzes ausreichenden Luftaustausches ist die </w:t>
      </w:r>
      <w:r w:rsidRPr="00E0404F">
        <w:rPr>
          <w:rFonts w:cs="Arial"/>
          <w:b/>
        </w:rPr>
        <w:t xml:space="preserve">Lüftungsfrequenz abhängig von der Raumgröße, Personenbelegung und Nutzung </w:t>
      </w:r>
      <w:r w:rsidRPr="00E0404F">
        <w:rPr>
          <w:rFonts w:cs="Arial"/>
        </w:rPr>
        <w:t xml:space="preserve">(z. B. Tätigkeiten mit erhöhter Aerosolbildung) zu berücksichtigen. Sicherzustellen sind die für ein infektionsschutzgerechtes Lüften notwendigen Luftwechselraten. </w:t>
      </w:r>
    </w:p>
    <w:p w:rsidR="009C0592" w:rsidRPr="00E0404F" w:rsidRDefault="009C0592" w:rsidP="009C0592">
      <w:pPr>
        <w:pStyle w:val="Listenabsatz"/>
        <w:numPr>
          <w:ilvl w:val="0"/>
          <w:numId w:val="9"/>
        </w:numPr>
        <w:rPr>
          <w:rFonts w:cs="Arial"/>
        </w:rPr>
      </w:pPr>
      <w:r w:rsidRPr="00E0404F">
        <w:rPr>
          <w:rFonts w:cs="Arial"/>
        </w:rPr>
        <w:t xml:space="preserve">Bei eventuell vorhandenen </w:t>
      </w:r>
      <w:r w:rsidRPr="00E0404F">
        <w:rPr>
          <w:rFonts w:cs="Arial"/>
          <w:b/>
        </w:rPr>
        <w:t>Lüftungsanlagen</w:t>
      </w:r>
      <w:r w:rsidRPr="00E0404F">
        <w:rPr>
          <w:rFonts w:cs="Arial"/>
        </w:rPr>
        <w:t xml:space="preserve"> und </w:t>
      </w:r>
      <w:r w:rsidRPr="00E0404F">
        <w:rPr>
          <w:rFonts w:cs="Arial"/>
          <w:b/>
        </w:rPr>
        <w:t>raumlufttechnischen Anlagen</w:t>
      </w:r>
      <w:r w:rsidRPr="00E0404F">
        <w:rPr>
          <w:rFonts w:cs="Arial"/>
        </w:rPr>
        <w:t xml:space="preserve"> (RLT-Anlagen) ist sicherzustellen, dass diese infektionsschutzgerecht betrieben werden. Die optimale Funktionsfähigkeit des Lüftungssystems insbesondere im Hinblick auf die Zuführung von einem möglichst hohen Anteil an (Außen-)Frischluft während des Betriebs und die Wirksamkeit und Pflege von Filteranlagen ist zu gewährleisten. Verwiesen wird auf die diesbezüglichen Empfehlungen des Umweltbundesamtes (UBA) und der Bundesanstalt für Arbeitsschutz und Arbeitsmedizin (</w:t>
      </w:r>
      <w:proofErr w:type="spellStart"/>
      <w:r w:rsidRPr="00E0404F">
        <w:rPr>
          <w:rFonts w:cs="Arial"/>
        </w:rPr>
        <w:t>BAuA</w:t>
      </w:r>
      <w:proofErr w:type="spellEnd"/>
      <w:r w:rsidRPr="00E0404F">
        <w:rPr>
          <w:rFonts w:cs="Arial"/>
        </w:rPr>
        <w:t xml:space="preserve">) in der jeweils aktuellen Fassung. Ergänzend können Luftreinigungsgeräte zum Einsatz kommen. Diese ersetzen aber keineswegs das infektionsschutzgerechte Lüften. </w:t>
      </w:r>
    </w:p>
    <w:p w:rsidR="00E947DC" w:rsidRPr="00E0404F" w:rsidRDefault="009C0592" w:rsidP="009C0592">
      <w:pPr>
        <w:pStyle w:val="Listenabsatz"/>
        <w:numPr>
          <w:ilvl w:val="0"/>
          <w:numId w:val="9"/>
        </w:numPr>
        <w:rPr>
          <w:rFonts w:cs="Arial"/>
        </w:rPr>
      </w:pPr>
      <w:r w:rsidRPr="00E0404F">
        <w:rPr>
          <w:rFonts w:cs="Arial"/>
        </w:rPr>
        <w:t>Die Mitarbeiter sind in Bezug auf das Lüftungskonzept zu unterweisen.</w:t>
      </w:r>
    </w:p>
    <w:p w:rsidR="006B2293" w:rsidRPr="00E0404F" w:rsidRDefault="006B2293" w:rsidP="002C6E47">
      <w:pPr>
        <w:pStyle w:val="KeinLeerraum"/>
        <w:rPr>
          <w:rFonts w:cs="Arial"/>
          <w:lang w:eastAsia="de-DE"/>
        </w:rPr>
      </w:pPr>
    </w:p>
    <w:p w:rsidR="006B2293" w:rsidRPr="00E0404F" w:rsidRDefault="006B2293" w:rsidP="002C6E47">
      <w:pPr>
        <w:pStyle w:val="KeinLeerraum"/>
        <w:rPr>
          <w:rFonts w:cs="Arial"/>
          <w:lang w:eastAsia="de-DE"/>
        </w:rPr>
      </w:pPr>
    </w:p>
    <w:p w:rsidR="00F32A2A" w:rsidRPr="00977CB1" w:rsidRDefault="00F32A2A" w:rsidP="00890772">
      <w:pPr>
        <w:pStyle w:val="berschrift2"/>
        <w:numPr>
          <w:ilvl w:val="0"/>
          <w:numId w:val="1"/>
        </w:numPr>
        <w:spacing w:before="0" w:line="240" w:lineRule="auto"/>
        <w:ind w:left="567" w:hanging="567"/>
        <w:rPr>
          <w:rFonts w:eastAsia="Times New Roman" w:cs="Arial"/>
          <w:color w:val="auto"/>
          <w:szCs w:val="28"/>
          <w:lang w:eastAsia="de-DE"/>
        </w:rPr>
      </w:pPr>
      <w:r w:rsidRPr="00977CB1">
        <w:rPr>
          <w:rFonts w:eastAsia="Times New Roman" w:cs="Arial"/>
          <w:color w:val="auto"/>
          <w:szCs w:val="28"/>
          <w:lang w:eastAsia="de-DE"/>
        </w:rPr>
        <w:t>Zuschauer</w:t>
      </w:r>
    </w:p>
    <w:p w:rsidR="00F32A2A" w:rsidRPr="00E0404F" w:rsidRDefault="00F32A2A" w:rsidP="00F32A2A">
      <w:pPr>
        <w:pStyle w:val="Default"/>
        <w:rPr>
          <w:sz w:val="22"/>
          <w:szCs w:val="22"/>
        </w:rPr>
      </w:pPr>
    </w:p>
    <w:p w:rsidR="005E2664" w:rsidRPr="005E2664" w:rsidRDefault="005E2664" w:rsidP="005E2664">
      <w:pPr>
        <w:pStyle w:val="Listenabsatz"/>
        <w:numPr>
          <w:ilvl w:val="0"/>
          <w:numId w:val="9"/>
        </w:numPr>
        <w:rPr>
          <w:rFonts w:cs="Arial"/>
        </w:rPr>
      </w:pPr>
      <w:r w:rsidRPr="005E2664">
        <w:rPr>
          <w:rFonts w:cs="Arial"/>
        </w:rPr>
        <w:t xml:space="preserve">In Gebäuden und geschlossenen Räumen besteht </w:t>
      </w:r>
      <w:r w:rsidRPr="005E2664">
        <w:rPr>
          <w:rFonts w:cs="Arial"/>
          <w:b/>
        </w:rPr>
        <w:t>grundsätzlich die</w:t>
      </w:r>
      <w:r w:rsidR="00164262" w:rsidRPr="00E0404F">
        <w:rPr>
          <w:rFonts w:cs="Arial"/>
          <w:b/>
        </w:rPr>
        <w:t xml:space="preserve"> Pflicht zum Tragen einer Maske. </w:t>
      </w:r>
      <w:r w:rsidR="00164262" w:rsidRPr="00E0404F">
        <w:rPr>
          <w:rFonts w:cs="Arial"/>
        </w:rPr>
        <w:t>Kinder bis zum sechsten Geburtstag sind von der Tragepflicht befreit.</w:t>
      </w:r>
    </w:p>
    <w:p w:rsidR="005E2664" w:rsidRPr="00E0404F" w:rsidRDefault="005E2664" w:rsidP="00164262">
      <w:pPr>
        <w:pStyle w:val="Listenabsatz"/>
        <w:numPr>
          <w:ilvl w:val="0"/>
          <w:numId w:val="8"/>
        </w:numPr>
        <w:autoSpaceDE w:val="0"/>
        <w:autoSpaceDN w:val="0"/>
        <w:adjustRightInd w:val="0"/>
        <w:spacing w:after="0" w:line="240" w:lineRule="auto"/>
        <w:rPr>
          <w:rFonts w:cs="Arial"/>
          <w:lang w:eastAsia="de-DE"/>
        </w:rPr>
      </w:pPr>
      <w:r w:rsidRPr="005E2664">
        <w:rPr>
          <w:rFonts w:cs="Arial"/>
        </w:rPr>
        <w:t xml:space="preserve">Um eine Kontaktpersonenermittlung im Falle eines nachträglich identifizierten COVID-19-Falles unter Sporttreibenden, Zuschauern oder Personal zu ermöglichen, ist eine </w:t>
      </w:r>
      <w:r w:rsidRPr="005E2664">
        <w:rPr>
          <w:rFonts w:cs="Arial"/>
          <w:b/>
        </w:rPr>
        <w:t>Kontaktdatenerfassung</w:t>
      </w:r>
      <w:r w:rsidRPr="005E2664">
        <w:rPr>
          <w:rFonts w:cs="Arial"/>
        </w:rPr>
        <w:t xml:space="preserve"> gemäß der jeweils aktuellen </w:t>
      </w:r>
      <w:proofErr w:type="spellStart"/>
      <w:r w:rsidRPr="005E2664">
        <w:rPr>
          <w:rFonts w:cs="Arial"/>
        </w:rPr>
        <w:t>BayIfSMV</w:t>
      </w:r>
      <w:proofErr w:type="spellEnd"/>
      <w:r w:rsidRPr="005E2664">
        <w:rPr>
          <w:rFonts w:cs="Arial"/>
        </w:rPr>
        <w:t xml:space="preserve"> durchzuführen. </w:t>
      </w:r>
      <w:r w:rsidR="00164262" w:rsidRPr="00E0404F">
        <w:rPr>
          <w:rFonts w:cs="Arial"/>
          <w:lang w:eastAsia="de-DE"/>
        </w:rPr>
        <w:t xml:space="preserve">Soweit nach der </w:t>
      </w:r>
      <w:proofErr w:type="spellStart"/>
      <w:r w:rsidR="00164262" w:rsidRPr="00E0404F">
        <w:rPr>
          <w:rFonts w:cs="Arial"/>
          <w:lang w:eastAsia="de-DE"/>
        </w:rPr>
        <w:t>BayIfSMV</w:t>
      </w:r>
      <w:proofErr w:type="spellEnd"/>
      <w:r w:rsidR="00164262" w:rsidRPr="00E0404F">
        <w:rPr>
          <w:rFonts w:cs="Arial"/>
          <w:lang w:eastAsia="de-DE"/>
        </w:rPr>
        <w:t xml:space="preserve"> eine Kontaktdatenerfassung durchzuführen ist, um eine Kontaktpersonenermittlung im Falle eines nachträglich identifizierten COVID-19-Falles unter Sporttreibenden, Besuchern oder Personal zu ermöglichen, sollte diese nach Möglichkeit online erfolgen. Name und Kontaktdaten werden (bei fester Platzvergabe platzbezogen) für die Dauer von vier Wochen gespeichert.</w:t>
      </w:r>
    </w:p>
    <w:p w:rsidR="005E2664" w:rsidRPr="005E2664" w:rsidRDefault="005E2664" w:rsidP="005E2664">
      <w:pPr>
        <w:pStyle w:val="Listenabsatz"/>
        <w:numPr>
          <w:ilvl w:val="0"/>
          <w:numId w:val="9"/>
        </w:numPr>
        <w:rPr>
          <w:rFonts w:cs="Arial"/>
        </w:rPr>
      </w:pPr>
      <w:r w:rsidRPr="005E2664">
        <w:rPr>
          <w:rFonts w:cs="Arial"/>
        </w:rPr>
        <w:t xml:space="preserve">Der </w:t>
      </w:r>
      <w:r w:rsidRPr="005E2664">
        <w:rPr>
          <w:rFonts w:cs="Arial"/>
          <w:b/>
        </w:rPr>
        <w:t xml:space="preserve">Ticketverkauf </w:t>
      </w:r>
      <w:r w:rsidRPr="005E2664">
        <w:rPr>
          <w:rFonts w:cs="Arial"/>
        </w:rPr>
        <w:t>sollte nach Möglichkeit online erfolgen, um Menschenansammlungen im Kassenbereich zu vermeiden.</w:t>
      </w:r>
    </w:p>
    <w:p w:rsidR="005E2664" w:rsidRPr="005E2664" w:rsidRDefault="005E2664" w:rsidP="005E2664">
      <w:pPr>
        <w:pStyle w:val="Listenabsatz"/>
        <w:numPr>
          <w:ilvl w:val="0"/>
          <w:numId w:val="9"/>
        </w:numPr>
        <w:rPr>
          <w:rFonts w:cs="Arial"/>
        </w:rPr>
      </w:pPr>
      <w:r w:rsidRPr="005E2664">
        <w:rPr>
          <w:rFonts w:cs="Arial"/>
        </w:rPr>
        <w:t xml:space="preserve">Zuschauerinnen und Zuschauer sind ggf. über weitere Schutz- und Verhaltensmaßnahmen in geeigneter Weise zu </w:t>
      </w:r>
      <w:r w:rsidRPr="005E2664">
        <w:rPr>
          <w:rFonts w:cs="Arial"/>
          <w:b/>
        </w:rPr>
        <w:t>informieren</w:t>
      </w:r>
      <w:r w:rsidRPr="005E2664">
        <w:rPr>
          <w:rFonts w:cs="Arial"/>
        </w:rPr>
        <w:t>.</w:t>
      </w:r>
    </w:p>
    <w:p w:rsidR="001500BC" w:rsidRPr="00E0404F" w:rsidRDefault="005E2664" w:rsidP="00F0324F">
      <w:pPr>
        <w:pStyle w:val="Listenabsatz"/>
        <w:numPr>
          <w:ilvl w:val="0"/>
          <w:numId w:val="9"/>
        </w:numPr>
        <w:rPr>
          <w:rFonts w:cs="Arial"/>
        </w:rPr>
      </w:pPr>
      <w:r w:rsidRPr="005E2664">
        <w:rPr>
          <w:rFonts w:cs="Arial"/>
        </w:rPr>
        <w:t xml:space="preserve">Sofern vom Veranstalter zur Verfügung gestellte </w:t>
      </w:r>
      <w:r w:rsidRPr="005E2664">
        <w:rPr>
          <w:rFonts w:cs="Arial"/>
          <w:b/>
        </w:rPr>
        <w:t>Parkplätze</w:t>
      </w:r>
      <w:r w:rsidRPr="005E2664">
        <w:rPr>
          <w:rFonts w:cs="Arial"/>
        </w:rPr>
        <w:t xml:space="preserve"> von Zuschauern, Besuchern, Mitwirkenden und weiteren am Wettkampf-/Veranstaltungsbetrieb beteiligten Personen genutzt werden können, sollten Maßnahmen zur Vermeidung von Menschenansammlungen ergriffen werden. Falls ein Transport durch den Veranstalter vorgesehen ist, müssen die Hygienevorgaben für die öffentliche Personenbeförderung beachtet werden, z. B. Mund-Nasen-Bedeckung für Fahrgäste, ausreichende Lüftung sicherstellen, einschlägige gesetzliche Vorgaben beachten; ggf. Verstärkung des Angebots.</w:t>
      </w:r>
    </w:p>
    <w:p w:rsidR="001500BC" w:rsidRDefault="001500BC" w:rsidP="003A6941">
      <w:pPr>
        <w:autoSpaceDE w:val="0"/>
        <w:autoSpaceDN w:val="0"/>
        <w:adjustRightInd w:val="0"/>
        <w:spacing w:after="0" w:line="240" w:lineRule="auto"/>
        <w:rPr>
          <w:rFonts w:cs="Arial"/>
          <w:b/>
        </w:rPr>
      </w:pPr>
    </w:p>
    <w:p w:rsidR="00D36378" w:rsidRPr="00E0404F" w:rsidRDefault="00D36378" w:rsidP="003A6941">
      <w:pPr>
        <w:autoSpaceDE w:val="0"/>
        <w:autoSpaceDN w:val="0"/>
        <w:adjustRightInd w:val="0"/>
        <w:spacing w:after="0" w:line="240" w:lineRule="auto"/>
        <w:rPr>
          <w:rFonts w:cs="Arial"/>
          <w:b/>
        </w:rPr>
      </w:pPr>
    </w:p>
    <w:p w:rsidR="006D0572" w:rsidRPr="00977CB1" w:rsidRDefault="006D0572" w:rsidP="00890772">
      <w:pPr>
        <w:pStyle w:val="berschrift2"/>
        <w:numPr>
          <w:ilvl w:val="0"/>
          <w:numId w:val="1"/>
        </w:numPr>
        <w:spacing w:before="0" w:line="240" w:lineRule="auto"/>
        <w:ind w:left="567" w:hanging="567"/>
        <w:rPr>
          <w:rFonts w:eastAsia="Times New Roman" w:cs="Arial"/>
          <w:color w:val="auto"/>
          <w:szCs w:val="28"/>
          <w:lang w:eastAsia="de-DE"/>
        </w:rPr>
      </w:pPr>
      <w:r w:rsidRPr="00977CB1">
        <w:rPr>
          <w:rFonts w:eastAsia="Times New Roman" w:cs="Arial"/>
          <w:color w:val="auto"/>
          <w:szCs w:val="28"/>
          <w:lang w:eastAsia="de-DE"/>
        </w:rPr>
        <w:t>Sanitärräume</w:t>
      </w:r>
    </w:p>
    <w:p w:rsidR="006D0572" w:rsidRPr="00E0404F" w:rsidRDefault="006D0572" w:rsidP="002C6E47">
      <w:pPr>
        <w:pStyle w:val="KeinLeerraum"/>
        <w:rPr>
          <w:rFonts w:cs="Arial"/>
          <w:lang w:eastAsia="de-DE"/>
        </w:rPr>
      </w:pPr>
    </w:p>
    <w:p w:rsidR="00AA25FF" w:rsidRPr="00E0404F" w:rsidRDefault="00AA25FF" w:rsidP="002C6E47">
      <w:pPr>
        <w:pStyle w:val="Listenabsatz"/>
        <w:numPr>
          <w:ilvl w:val="0"/>
          <w:numId w:val="15"/>
        </w:numPr>
        <w:rPr>
          <w:rFonts w:cs="Arial"/>
        </w:rPr>
      </w:pPr>
      <w:r w:rsidRPr="00E0404F">
        <w:rPr>
          <w:rFonts w:cs="Arial"/>
          <w:color w:val="212529"/>
          <w:shd w:val="clear" w:color="auto" w:fill="FFFFFF"/>
        </w:rPr>
        <w:t xml:space="preserve">Infektionsschutzkonzepte für Sportstätten müssen auch über ein Reinigungs- und Nutzungskonzept sowie über ein Lüftungskonzept von Sanitäranlagen verfügen. WC-Anlagen sind darin gesondert auszuweisen. </w:t>
      </w:r>
    </w:p>
    <w:p w:rsidR="00AA25FF" w:rsidRPr="00E0404F" w:rsidRDefault="00AA25FF" w:rsidP="002C6E47">
      <w:pPr>
        <w:pStyle w:val="Listenabsatz"/>
        <w:numPr>
          <w:ilvl w:val="0"/>
          <w:numId w:val="15"/>
        </w:numPr>
        <w:rPr>
          <w:rFonts w:cs="Arial"/>
        </w:rPr>
      </w:pPr>
      <w:r w:rsidRPr="00E0404F">
        <w:rPr>
          <w:rFonts w:cs="Arial"/>
          <w:color w:val="212529"/>
          <w:shd w:val="clear" w:color="auto" w:fill="FFFFFF"/>
        </w:rPr>
        <w:t xml:space="preserve">Die Personenzahl, die zeitgleich die sanitären Anlagen nutzen darf, sollte begrenzt werden. </w:t>
      </w:r>
    </w:p>
    <w:p w:rsidR="00AA25FF" w:rsidRPr="00E0404F" w:rsidRDefault="00AA25FF" w:rsidP="002C6E47">
      <w:pPr>
        <w:pStyle w:val="Listenabsatz"/>
        <w:numPr>
          <w:ilvl w:val="0"/>
          <w:numId w:val="15"/>
        </w:numPr>
        <w:rPr>
          <w:rFonts w:cs="Arial"/>
        </w:rPr>
      </w:pPr>
      <w:r w:rsidRPr="00E0404F">
        <w:rPr>
          <w:rFonts w:cs="Arial"/>
          <w:color w:val="212529"/>
          <w:shd w:val="clear" w:color="auto" w:fill="FFFFFF"/>
        </w:rPr>
        <w:t xml:space="preserve">Die Lüftung in den Duschräumen sollte ständig in Betrieb sein, um Dampf abzuleiten und Frischluft zuzuführen. </w:t>
      </w:r>
    </w:p>
    <w:p w:rsidR="00AA25FF" w:rsidRPr="00E0404F" w:rsidRDefault="00AA25FF" w:rsidP="002C6E47">
      <w:pPr>
        <w:pStyle w:val="Listenabsatz"/>
        <w:numPr>
          <w:ilvl w:val="0"/>
          <w:numId w:val="15"/>
        </w:numPr>
        <w:rPr>
          <w:rFonts w:cs="Arial"/>
        </w:rPr>
      </w:pPr>
      <w:r w:rsidRPr="00E0404F">
        <w:rPr>
          <w:rFonts w:cs="Arial"/>
          <w:color w:val="212529"/>
          <w:shd w:val="clear" w:color="auto" w:fill="FFFFFF"/>
        </w:rPr>
        <w:t xml:space="preserve">Ein Lüftungskonzept für die Duschen muss vorliegen. </w:t>
      </w:r>
    </w:p>
    <w:p w:rsidR="006D0572" w:rsidRPr="00E0404F" w:rsidRDefault="00AA25FF" w:rsidP="002C6E47">
      <w:pPr>
        <w:pStyle w:val="Listenabsatz"/>
        <w:numPr>
          <w:ilvl w:val="0"/>
          <w:numId w:val="15"/>
        </w:numPr>
        <w:rPr>
          <w:rFonts w:cs="Arial"/>
        </w:rPr>
      </w:pPr>
      <w:r w:rsidRPr="00E0404F">
        <w:rPr>
          <w:rFonts w:cs="Arial"/>
          <w:color w:val="212529"/>
          <w:shd w:val="clear" w:color="auto" w:fill="FFFFFF"/>
        </w:rPr>
        <w:t>Die Stagnation von Wasser in den außer Betrieb genommenen Sanitäranlagen ist zu vermeiden</w:t>
      </w:r>
    </w:p>
    <w:p w:rsidR="001500BC" w:rsidRDefault="001500BC" w:rsidP="002C6E47">
      <w:pPr>
        <w:pStyle w:val="KeinLeerraum"/>
        <w:rPr>
          <w:rFonts w:cs="Arial"/>
          <w:lang w:eastAsia="de-DE"/>
        </w:rPr>
      </w:pPr>
    </w:p>
    <w:p w:rsidR="00D36378" w:rsidRPr="00E0404F" w:rsidRDefault="00D36378" w:rsidP="002C6E47">
      <w:pPr>
        <w:pStyle w:val="KeinLeerraum"/>
        <w:rPr>
          <w:rFonts w:cs="Arial"/>
          <w:lang w:eastAsia="de-DE"/>
        </w:rPr>
      </w:pPr>
    </w:p>
    <w:p w:rsidR="006D0572" w:rsidRPr="00977CB1" w:rsidRDefault="006D0572" w:rsidP="00890772">
      <w:pPr>
        <w:pStyle w:val="berschrift2"/>
        <w:numPr>
          <w:ilvl w:val="0"/>
          <w:numId w:val="1"/>
        </w:numPr>
        <w:spacing w:before="0" w:line="240" w:lineRule="auto"/>
        <w:ind w:left="567" w:hanging="567"/>
        <w:rPr>
          <w:rFonts w:eastAsia="Times New Roman" w:cs="Arial"/>
          <w:color w:val="auto"/>
          <w:szCs w:val="28"/>
          <w:lang w:eastAsia="de-DE"/>
        </w:rPr>
      </w:pPr>
      <w:r w:rsidRPr="00977CB1">
        <w:rPr>
          <w:rFonts w:eastAsia="Times New Roman" w:cs="Arial"/>
          <w:color w:val="auto"/>
          <w:szCs w:val="28"/>
          <w:lang w:eastAsia="de-DE"/>
        </w:rPr>
        <w:t xml:space="preserve">Unterweisung der </w:t>
      </w:r>
      <w:r w:rsidR="001845B1" w:rsidRPr="00977CB1">
        <w:rPr>
          <w:rFonts w:eastAsia="Times New Roman" w:cs="Arial"/>
          <w:color w:val="auto"/>
          <w:szCs w:val="28"/>
          <w:lang w:eastAsia="de-DE"/>
        </w:rPr>
        <w:t>Vereinsmitglieder</w:t>
      </w:r>
      <w:r w:rsidRPr="00977CB1">
        <w:rPr>
          <w:rFonts w:eastAsia="Times New Roman" w:cs="Arial"/>
          <w:color w:val="auto"/>
          <w:szCs w:val="28"/>
          <w:lang w:eastAsia="de-DE"/>
        </w:rPr>
        <w:t xml:space="preserve"> und aktive Kommunikation</w:t>
      </w:r>
    </w:p>
    <w:p w:rsidR="002C6E47" w:rsidRPr="00E0404F" w:rsidRDefault="002C6E47" w:rsidP="002C6E47">
      <w:pPr>
        <w:pStyle w:val="KeinLeerraum"/>
        <w:rPr>
          <w:rFonts w:cs="Arial"/>
          <w:lang w:eastAsia="de-DE"/>
        </w:rPr>
      </w:pPr>
    </w:p>
    <w:p w:rsidR="00D67F90" w:rsidRPr="00E0404F" w:rsidRDefault="00D67F90" w:rsidP="00514F54">
      <w:pPr>
        <w:pStyle w:val="Listenabsatz"/>
        <w:numPr>
          <w:ilvl w:val="0"/>
          <w:numId w:val="11"/>
        </w:numPr>
        <w:rPr>
          <w:rFonts w:cs="Arial"/>
          <w:lang w:eastAsia="de-DE"/>
        </w:rPr>
      </w:pPr>
      <w:r w:rsidRPr="00E0404F">
        <w:rPr>
          <w:rFonts w:cs="Arial"/>
        </w:rPr>
        <w:t xml:space="preserve">Die Betreiber von Sportstätten oder Veranstalter </w:t>
      </w:r>
      <w:r w:rsidRPr="00E0404F">
        <w:rPr>
          <w:rFonts w:cs="Arial"/>
          <w:b/>
        </w:rPr>
        <w:t>kommunizieren</w:t>
      </w:r>
      <w:r w:rsidRPr="00E0404F">
        <w:rPr>
          <w:rFonts w:cs="Arial"/>
        </w:rPr>
        <w:t xml:space="preserve"> die Notwendigkeit der Einhaltung der Sicherheitsmaßnahmen.</w:t>
      </w:r>
    </w:p>
    <w:p w:rsidR="00D67F90" w:rsidRPr="00E0404F" w:rsidRDefault="00D67F90" w:rsidP="00D67F90">
      <w:pPr>
        <w:pStyle w:val="Listenabsatz"/>
        <w:numPr>
          <w:ilvl w:val="0"/>
          <w:numId w:val="11"/>
        </w:numPr>
        <w:rPr>
          <w:rFonts w:eastAsia="Times New Roman" w:cs="Arial"/>
          <w:lang w:eastAsia="de-DE"/>
        </w:rPr>
      </w:pPr>
      <w:r w:rsidRPr="00E0404F">
        <w:rPr>
          <w:rFonts w:cs="Arial"/>
        </w:rPr>
        <w:t xml:space="preserve">Die Betreiber von Sportstätten oder Veranstalter </w:t>
      </w:r>
      <w:r w:rsidRPr="00E0404F">
        <w:rPr>
          <w:rFonts w:cs="Arial"/>
          <w:b/>
        </w:rPr>
        <w:t>schulen</w:t>
      </w:r>
      <w:r w:rsidRPr="00E0404F">
        <w:rPr>
          <w:rFonts w:cs="Arial"/>
        </w:rPr>
        <w:t xml:space="preserve"> Personal (Trainer, Übungsleiter u. a.) und informieren über allgemeine und spezifische Hygienevorschriften.</w:t>
      </w:r>
    </w:p>
    <w:p w:rsidR="006D0572" w:rsidRPr="00E0404F" w:rsidRDefault="006D0572" w:rsidP="00514F54">
      <w:pPr>
        <w:pStyle w:val="Listenabsatz"/>
        <w:numPr>
          <w:ilvl w:val="0"/>
          <w:numId w:val="11"/>
        </w:numPr>
        <w:rPr>
          <w:rFonts w:cs="Arial"/>
          <w:lang w:eastAsia="de-DE"/>
        </w:rPr>
      </w:pPr>
      <w:r w:rsidRPr="00E0404F">
        <w:rPr>
          <w:rFonts w:cs="Arial"/>
          <w:lang w:eastAsia="de-DE"/>
        </w:rPr>
        <w:t>Vor Beginn der Schießzeiten werden die Standaufsichten über die getroffenen Regelungen unterwiesen.</w:t>
      </w:r>
    </w:p>
    <w:p w:rsidR="006245E7" w:rsidRPr="00E0404F" w:rsidRDefault="006245E7" w:rsidP="00514F54">
      <w:pPr>
        <w:pStyle w:val="Listenabsatz"/>
        <w:numPr>
          <w:ilvl w:val="0"/>
          <w:numId w:val="11"/>
        </w:numPr>
        <w:rPr>
          <w:rFonts w:cs="Arial"/>
          <w:lang w:eastAsia="de-DE"/>
        </w:rPr>
      </w:pPr>
      <w:r w:rsidRPr="00E0404F">
        <w:rPr>
          <w:rFonts w:cs="Arial"/>
        </w:rPr>
        <w:t xml:space="preserve">Zugangsberechtigte (Sporttreibende, Mitarbeiter, Funktionspersonal u. a.) sind per </w:t>
      </w:r>
      <w:r w:rsidRPr="00E0404F">
        <w:rPr>
          <w:rFonts w:cs="Arial"/>
          <w:b/>
        </w:rPr>
        <w:t>Aushang</w:t>
      </w:r>
      <w:r w:rsidRPr="00E0404F">
        <w:rPr>
          <w:rFonts w:cs="Arial"/>
        </w:rPr>
        <w:t xml:space="preserve"> o. Ä. darauf hinzuweisen, dass bei Vorliegen von Symptomen einer akuten Atemwegserkrankung jeglicher Schwere oder von Fieber sowie der unter Nr. 1 genannten Ausschlusskriterien das Betreten der Sportanlage untersagt ist. Die Veranstalter und Sportanlagenbetreiber sind darüber hinaus aber weder berechtigt noch verpflichtet, in diesem Zusammenhang eigenständig Gesundheitsdaten der Nutzer zu erfassen. Zugangsberechtigte von Sportstätten/Sportanlagen (</w:t>
      </w:r>
      <w:proofErr w:type="spellStart"/>
      <w:r w:rsidRPr="00E0404F">
        <w:rPr>
          <w:rFonts w:cs="Arial"/>
        </w:rPr>
        <w:t>indoor</w:t>
      </w:r>
      <w:proofErr w:type="spellEnd"/>
      <w:r w:rsidRPr="00E0404F">
        <w:rPr>
          <w:rFonts w:cs="Arial"/>
        </w:rPr>
        <w:t xml:space="preserve"> und </w:t>
      </w:r>
      <w:proofErr w:type="spellStart"/>
      <w:r w:rsidRPr="00E0404F">
        <w:rPr>
          <w:rFonts w:cs="Arial"/>
        </w:rPr>
        <w:t>outdoor</w:t>
      </w:r>
      <w:proofErr w:type="spellEnd"/>
      <w:r w:rsidRPr="00E0404F">
        <w:rPr>
          <w:rFonts w:cs="Arial"/>
        </w:rPr>
        <w:t xml:space="preserve">) sind vorab in geeigneter Weise über diese Ausschlusskriterien zu informieren (z. B. durch Aushang). </w:t>
      </w:r>
    </w:p>
    <w:p w:rsidR="001500BC" w:rsidRPr="00E0404F" w:rsidRDefault="00EB25C6" w:rsidP="002C6E47">
      <w:pPr>
        <w:pStyle w:val="Listenabsatz"/>
        <w:numPr>
          <w:ilvl w:val="0"/>
          <w:numId w:val="11"/>
        </w:numPr>
        <w:rPr>
          <w:rFonts w:cs="Arial"/>
          <w:lang w:eastAsia="de-DE"/>
        </w:rPr>
      </w:pPr>
      <w:r w:rsidRPr="00E0404F">
        <w:rPr>
          <w:rFonts w:cs="Arial"/>
        </w:rPr>
        <w:t xml:space="preserve">Sportanlagenzugangsberechtigte sind </w:t>
      </w:r>
      <w:r w:rsidR="006245E7" w:rsidRPr="00E0404F">
        <w:rPr>
          <w:rFonts w:cs="Arial"/>
          <w:b/>
          <w:lang w:eastAsia="de-DE"/>
        </w:rPr>
        <w:t>beim Betreten der Schießanlage</w:t>
      </w:r>
      <w:r w:rsidR="006245E7" w:rsidRPr="00E0404F">
        <w:rPr>
          <w:rFonts w:cs="Arial"/>
          <w:lang w:eastAsia="de-DE"/>
        </w:rPr>
        <w:t xml:space="preserve"> </w:t>
      </w:r>
      <w:r w:rsidRPr="00E0404F">
        <w:rPr>
          <w:rFonts w:cs="Arial"/>
        </w:rPr>
        <w:t xml:space="preserve">über das Abstandsgebot, die Tragepflicht einer </w:t>
      </w:r>
      <w:r w:rsidR="00B84AA1" w:rsidRPr="00E0404F">
        <w:rPr>
          <w:rFonts w:cs="Arial"/>
        </w:rPr>
        <w:t>geeigneten Mund-Nasen-Bedeckung</w:t>
      </w:r>
      <w:r w:rsidRPr="00E0404F">
        <w:rPr>
          <w:rFonts w:cs="Arial"/>
        </w:rPr>
        <w:t xml:space="preserve"> und über die Reinigung der Hände mit Seife und fließendem Wasser zu informieren.</w:t>
      </w:r>
    </w:p>
    <w:p w:rsidR="001500BC" w:rsidRPr="00E0404F" w:rsidRDefault="001500BC" w:rsidP="002C6E47">
      <w:pPr>
        <w:pStyle w:val="KeinLeerraum"/>
        <w:rPr>
          <w:rFonts w:cs="Arial"/>
          <w:lang w:eastAsia="de-DE"/>
        </w:rPr>
      </w:pPr>
    </w:p>
    <w:p w:rsidR="001500BC" w:rsidRPr="00E0404F" w:rsidRDefault="001500BC" w:rsidP="002C6E47">
      <w:pPr>
        <w:pStyle w:val="KeinLeerraum"/>
        <w:rPr>
          <w:rFonts w:cs="Arial"/>
          <w:lang w:eastAsia="de-DE"/>
        </w:rPr>
      </w:pPr>
    </w:p>
    <w:p w:rsidR="006D0572" w:rsidRPr="00977CB1" w:rsidRDefault="006D0572" w:rsidP="00890772">
      <w:pPr>
        <w:pStyle w:val="berschrift2"/>
        <w:numPr>
          <w:ilvl w:val="0"/>
          <w:numId w:val="1"/>
        </w:numPr>
        <w:spacing w:before="0" w:line="240" w:lineRule="auto"/>
        <w:ind w:left="567" w:hanging="567"/>
        <w:rPr>
          <w:rFonts w:eastAsia="Times New Roman" w:cs="Arial"/>
          <w:color w:val="auto"/>
          <w:szCs w:val="28"/>
          <w:lang w:eastAsia="de-DE"/>
        </w:rPr>
      </w:pPr>
      <w:r w:rsidRPr="00977CB1">
        <w:rPr>
          <w:rFonts w:eastAsia="Times New Roman" w:cs="Arial"/>
          <w:color w:val="auto"/>
          <w:szCs w:val="28"/>
          <w:lang w:eastAsia="de-DE"/>
        </w:rPr>
        <w:t>Sonstige Hygienemaßnahmen</w:t>
      </w:r>
    </w:p>
    <w:p w:rsidR="002C6E47" w:rsidRPr="00E0404F" w:rsidRDefault="002C6E47" w:rsidP="002C6E47">
      <w:pPr>
        <w:pStyle w:val="KeinLeerraum"/>
        <w:rPr>
          <w:rFonts w:cs="Arial"/>
          <w:lang w:eastAsia="de-DE"/>
        </w:rPr>
      </w:pPr>
    </w:p>
    <w:p w:rsidR="00F0324F" w:rsidRPr="00E0404F" w:rsidRDefault="00F0324F" w:rsidP="002C6E47">
      <w:pPr>
        <w:pStyle w:val="Listenabsatz"/>
        <w:numPr>
          <w:ilvl w:val="0"/>
          <w:numId w:val="11"/>
        </w:numPr>
        <w:rPr>
          <w:rFonts w:cs="Arial"/>
        </w:rPr>
      </w:pPr>
      <w:r w:rsidRPr="00E0404F">
        <w:rPr>
          <w:rFonts w:cs="Arial"/>
        </w:rPr>
        <w:t>Generell sind Reinigungskonzepte vorzuhalten, die eine adäquate regelmäßige Reinigung in Abhängigkeit von der Nutzungsfrequenz sicherstellen. Für Gegenstände, die von verschiedenen Personen berührt werden oder die besonders häufig berührt werden, ist eine erhöhte Reinigungsfrequenz vorzusehen.</w:t>
      </w:r>
    </w:p>
    <w:p w:rsidR="00AA25FF" w:rsidRPr="00E0404F" w:rsidRDefault="00BC165C" w:rsidP="002C6E47">
      <w:pPr>
        <w:pStyle w:val="Listenabsatz"/>
        <w:numPr>
          <w:ilvl w:val="0"/>
          <w:numId w:val="11"/>
        </w:numPr>
        <w:rPr>
          <w:rFonts w:cs="Arial"/>
        </w:rPr>
      </w:pPr>
      <w:r w:rsidRPr="00E0404F">
        <w:rPr>
          <w:rFonts w:cs="Arial"/>
        </w:rPr>
        <w:t xml:space="preserve">Die Schützinnen und Schützen </w:t>
      </w:r>
      <w:r w:rsidR="00653AE2" w:rsidRPr="00E0404F">
        <w:rPr>
          <w:rFonts w:cs="Arial"/>
        </w:rPr>
        <w:t>schießen</w:t>
      </w:r>
      <w:r w:rsidRPr="00E0404F">
        <w:rPr>
          <w:rFonts w:cs="Arial"/>
        </w:rPr>
        <w:t xml:space="preserve"> mit ihren eigenen Waffen. </w:t>
      </w:r>
      <w:r w:rsidR="00810695" w:rsidRPr="00E0404F">
        <w:rPr>
          <w:rFonts w:cs="Arial"/>
        </w:rPr>
        <w:t>Gegebenenfalls eingesetzte</w:t>
      </w:r>
      <w:r w:rsidR="00810695" w:rsidRPr="00E0404F">
        <w:rPr>
          <w:rFonts w:cs="Arial"/>
          <w:b/>
        </w:rPr>
        <w:t xml:space="preserve"> Leihutensilien</w:t>
      </w:r>
      <w:r w:rsidR="00810695" w:rsidRPr="00E0404F">
        <w:rPr>
          <w:rFonts w:cs="Arial"/>
        </w:rPr>
        <w:t xml:space="preserve"> wie Leihwaffen oder Sportkleidung werden vor der Übergabe und nach der Rückgabe mit einem geeigneten Mittel behandelt.</w:t>
      </w:r>
    </w:p>
    <w:p w:rsidR="006D0572" w:rsidRPr="00E0404F" w:rsidRDefault="00AA25FF" w:rsidP="002C6E47">
      <w:pPr>
        <w:pStyle w:val="Listenabsatz"/>
        <w:numPr>
          <w:ilvl w:val="0"/>
          <w:numId w:val="11"/>
        </w:numPr>
        <w:rPr>
          <w:rFonts w:cs="Arial"/>
        </w:rPr>
      </w:pPr>
      <w:r w:rsidRPr="00E0404F">
        <w:rPr>
          <w:rFonts w:cs="Arial"/>
        </w:rPr>
        <w:lastRenderedPageBreak/>
        <w:t xml:space="preserve">Soweit gemäß </w:t>
      </w:r>
      <w:proofErr w:type="spellStart"/>
      <w:r w:rsidRPr="00E0404F">
        <w:rPr>
          <w:rFonts w:cs="Arial"/>
        </w:rPr>
        <w:t>BayIfSMV</w:t>
      </w:r>
      <w:proofErr w:type="spellEnd"/>
      <w:r w:rsidRPr="00E0404F">
        <w:rPr>
          <w:rFonts w:cs="Arial"/>
        </w:rPr>
        <w:t xml:space="preserve"> oder einer anderen rechtlich verbindlichen Regelung </w:t>
      </w:r>
      <w:r w:rsidRPr="00E0404F">
        <w:rPr>
          <w:rFonts w:cs="Arial"/>
          <w:b/>
        </w:rPr>
        <w:t>gastronomische oder andere Angebote</w:t>
      </w:r>
      <w:r w:rsidRPr="00E0404F">
        <w:rPr>
          <w:rFonts w:cs="Arial"/>
        </w:rPr>
        <w:t xml:space="preserve"> zulässig sind, gelten in einer Sportstätte oder einem Vereinsheim die </w:t>
      </w:r>
      <w:r w:rsidRPr="00E0404F">
        <w:rPr>
          <w:rFonts w:cs="Arial"/>
          <w:b/>
        </w:rPr>
        <w:t>entsprechenden Regelungen und Rahmenkonzepte.</w:t>
      </w:r>
      <w:r w:rsidRPr="00E0404F">
        <w:rPr>
          <w:rFonts w:cs="Arial"/>
        </w:rPr>
        <w:t xml:space="preserve"> Die Verantwortung zur Einhaltung der allgemeinen Voraussetzungen gemäß </w:t>
      </w:r>
      <w:proofErr w:type="spellStart"/>
      <w:r w:rsidRPr="00E0404F">
        <w:rPr>
          <w:rFonts w:cs="Arial"/>
        </w:rPr>
        <w:t>BayIfSMV</w:t>
      </w:r>
      <w:proofErr w:type="spellEnd"/>
      <w:r w:rsidRPr="00E0404F">
        <w:rPr>
          <w:rFonts w:cs="Arial"/>
        </w:rPr>
        <w:t xml:space="preserve"> trägt der Betreiber oder Veranstalter.</w:t>
      </w:r>
    </w:p>
    <w:p w:rsidR="0090124F" w:rsidRDefault="0090124F" w:rsidP="002C6E47">
      <w:pPr>
        <w:pStyle w:val="KeinLeerraum"/>
      </w:pPr>
    </w:p>
    <w:p w:rsidR="001500BC" w:rsidRDefault="001500BC" w:rsidP="002C6E47">
      <w:pPr>
        <w:pStyle w:val="KeinLeerraum"/>
      </w:pPr>
    </w:p>
    <w:p w:rsidR="001500BC" w:rsidRDefault="001500BC" w:rsidP="002C6E47">
      <w:pPr>
        <w:pStyle w:val="KeinLeerraum"/>
      </w:pPr>
    </w:p>
    <w:p w:rsidR="001500BC" w:rsidRDefault="001500BC" w:rsidP="002C6E47">
      <w:pPr>
        <w:pStyle w:val="KeinLeerraum"/>
      </w:pPr>
    </w:p>
    <w:p w:rsidR="0090124F" w:rsidRDefault="0090124F" w:rsidP="002C6E47">
      <w:pPr>
        <w:pStyle w:val="KeinLeerraum"/>
      </w:pPr>
    </w:p>
    <w:p w:rsidR="006D0572" w:rsidRPr="006C1A8D" w:rsidRDefault="006D0572" w:rsidP="002C6E47">
      <w:pPr>
        <w:pStyle w:val="KeinLeerraum"/>
      </w:pPr>
      <w:r w:rsidRPr="006C1A8D">
        <w:t>________________________</w:t>
      </w:r>
      <w:r w:rsidRPr="006C1A8D">
        <w:tab/>
      </w:r>
      <w:r w:rsidRPr="006C1A8D">
        <w:tab/>
        <w:t>_______________________________________</w:t>
      </w:r>
    </w:p>
    <w:p w:rsidR="006D0572" w:rsidRPr="006C1A8D" w:rsidRDefault="006D0572" w:rsidP="002C6E47">
      <w:pPr>
        <w:pStyle w:val="KeinLeerraum"/>
      </w:pPr>
      <w:r w:rsidRPr="006C1A8D">
        <w:t>Ort, Datum</w:t>
      </w:r>
      <w:r w:rsidRPr="006C1A8D">
        <w:tab/>
      </w:r>
      <w:r w:rsidRPr="006C1A8D">
        <w:tab/>
      </w:r>
      <w:r w:rsidRPr="006C1A8D">
        <w:tab/>
      </w:r>
      <w:r w:rsidRPr="006C1A8D">
        <w:tab/>
      </w:r>
      <w:r w:rsidRPr="006C1A8D">
        <w:tab/>
        <w:t xml:space="preserve">Unterschrift – </w:t>
      </w:r>
      <w:r>
        <w:t xml:space="preserve"> Schützenmeister</w:t>
      </w:r>
    </w:p>
    <w:p w:rsidR="006D0572" w:rsidRPr="006C1A8D" w:rsidRDefault="006D0572" w:rsidP="002C6E47">
      <w:pPr>
        <w:pStyle w:val="KeinLeerraum"/>
        <w:rPr>
          <w:b/>
          <w:bCs/>
        </w:rPr>
      </w:pPr>
    </w:p>
    <w:p w:rsidR="00E947DC" w:rsidRPr="006C1A8D" w:rsidRDefault="00E947DC" w:rsidP="002C6E47">
      <w:pPr>
        <w:pStyle w:val="KeinLeerraum"/>
        <w:rPr>
          <w:b/>
          <w:bCs/>
        </w:rPr>
      </w:pPr>
    </w:p>
    <w:p w:rsidR="006D0572" w:rsidRDefault="006D0572" w:rsidP="002C6E47">
      <w:pPr>
        <w:pStyle w:val="KeinLeerraum"/>
        <w:rPr>
          <w:b/>
          <w:bCs/>
        </w:rPr>
      </w:pPr>
    </w:p>
    <w:p w:rsidR="006D0572" w:rsidRPr="001812B1" w:rsidRDefault="006D0572" w:rsidP="002C6E47">
      <w:pPr>
        <w:pStyle w:val="KeinLeerraum"/>
        <w:rPr>
          <w:b/>
          <w:bCs/>
          <w:i/>
          <w:iCs/>
        </w:rPr>
      </w:pPr>
      <w:r w:rsidRPr="001812B1">
        <w:rPr>
          <w:i/>
          <w:iCs/>
        </w:rPr>
        <w:t>Erstellt durch</w:t>
      </w:r>
    </w:p>
    <w:p w:rsidR="0002026B" w:rsidRDefault="00AB4C79" w:rsidP="00AB4C79">
      <w:pPr>
        <w:pStyle w:val="KeinLeerraum"/>
        <w:rPr>
          <w:i/>
          <w:iCs/>
        </w:rPr>
      </w:pPr>
      <w:r>
        <w:rPr>
          <w:i/>
          <w:iCs/>
        </w:rPr>
        <w:t>Name</w:t>
      </w:r>
      <w:r w:rsidR="006D0572">
        <w:rPr>
          <w:i/>
          <w:iCs/>
        </w:rPr>
        <w:br/>
      </w:r>
      <w:r>
        <w:rPr>
          <w:i/>
          <w:iCs/>
        </w:rPr>
        <w:t>Datum</w:t>
      </w:r>
    </w:p>
    <w:p w:rsidR="00021F31" w:rsidRDefault="00021F31">
      <w:pPr>
        <w:spacing w:after="0" w:line="240" w:lineRule="auto"/>
        <w:rPr>
          <w:i/>
          <w:iCs/>
        </w:rPr>
      </w:pPr>
      <w:r>
        <w:rPr>
          <w:i/>
          <w:iCs/>
        </w:rPr>
        <w:br w:type="page"/>
      </w:r>
    </w:p>
    <w:p w:rsidR="00021F31" w:rsidRPr="006C1A8D" w:rsidRDefault="00021F31" w:rsidP="00021F31">
      <w:pPr>
        <w:pStyle w:val="berschrift1"/>
      </w:pPr>
      <w:r>
        <w:lastRenderedPageBreak/>
        <w:t>Reinigungs- und Desinfektionsplan</w:t>
      </w:r>
      <w:r w:rsidRPr="006C1A8D">
        <w:br/>
      </w:r>
      <w:r>
        <w:rPr>
          <w:sz w:val="32"/>
          <w:szCs w:val="32"/>
        </w:rPr>
        <w:t>Sportbetrieb</w:t>
      </w:r>
    </w:p>
    <w:tbl>
      <w:tblPr>
        <w:tblW w:w="10632"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985"/>
        <w:gridCol w:w="2268"/>
        <w:gridCol w:w="3402"/>
        <w:gridCol w:w="2977"/>
      </w:tblGrid>
      <w:tr w:rsidR="00021F31" w:rsidTr="00B81DBE">
        <w:trPr>
          <w:cantSplit/>
          <w:trHeight w:val="245"/>
          <w:tblHeader/>
        </w:trPr>
        <w:tc>
          <w:tcPr>
            <w:tcW w:w="1985" w:type="dxa"/>
          </w:tcPr>
          <w:p w:rsidR="00021F31" w:rsidRDefault="00021F31" w:rsidP="00B81DBE">
            <w:pPr>
              <w:pStyle w:val="Tabelle-berschrift"/>
            </w:pPr>
            <w:r>
              <w:t>Maßnahme</w:t>
            </w:r>
          </w:p>
          <w:p w:rsidR="00021F31" w:rsidRDefault="00021F31" w:rsidP="00B81DBE">
            <w:pPr>
              <w:pStyle w:val="Tabelle-berschrift"/>
            </w:pPr>
          </w:p>
        </w:tc>
        <w:tc>
          <w:tcPr>
            <w:tcW w:w="2268" w:type="dxa"/>
          </w:tcPr>
          <w:p w:rsidR="00021F31" w:rsidRDefault="00021F31" w:rsidP="00B81DBE">
            <w:pPr>
              <w:pStyle w:val="Tabelle-berschrift"/>
            </w:pPr>
            <w:r>
              <w:t>Indikation und Häufigkeit</w:t>
            </w:r>
          </w:p>
        </w:tc>
        <w:tc>
          <w:tcPr>
            <w:tcW w:w="3402" w:type="dxa"/>
          </w:tcPr>
          <w:p w:rsidR="00021F31" w:rsidRDefault="00021F31" w:rsidP="00B81DBE">
            <w:pPr>
              <w:pStyle w:val="Tabelle-berschrift"/>
            </w:pPr>
            <w:r>
              <w:t>Ausführung, ggf. Durchführungsort</w:t>
            </w:r>
          </w:p>
        </w:tc>
        <w:tc>
          <w:tcPr>
            <w:tcW w:w="2977" w:type="dxa"/>
          </w:tcPr>
          <w:p w:rsidR="00021F31" w:rsidRDefault="00021F31" w:rsidP="00B81DBE">
            <w:pPr>
              <w:pStyle w:val="Tabelle-berschrift"/>
            </w:pPr>
            <w:r>
              <w:t>Mittel, Konzentration, Einwirkzeit (EWZ)</w:t>
            </w:r>
          </w:p>
        </w:tc>
      </w:tr>
      <w:tr w:rsidR="00021F31" w:rsidTr="00B81DBE">
        <w:trPr>
          <w:cantSplit/>
          <w:trHeight w:val="245"/>
        </w:trPr>
        <w:tc>
          <w:tcPr>
            <w:tcW w:w="10632" w:type="dxa"/>
            <w:gridSpan w:val="4"/>
            <w:shd w:val="pct15" w:color="auto" w:fill="FFFFFF"/>
          </w:tcPr>
          <w:p w:rsidR="00021F31" w:rsidRDefault="00021F31" w:rsidP="00B81DBE">
            <w:pPr>
              <w:pStyle w:val="Tabelle-berschrift"/>
            </w:pPr>
            <w:r>
              <w:t>Händereinigung und -desinfektion</w:t>
            </w:r>
          </w:p>
        </w:tc>
      </w:tr>
      <w:tr w:rsidR="00021F31" w:rsidTr="00B81DBE">
        <w:trPr>
          <w:cantSplit/>
          <w:trHeight w:val="245"/>
        </w:trPr>
        <w:tc>
          <w:tcPr>
            <w:tcW w:w="1985" w:type="dxa"/>
          </w:tcPr>
          <w:p w:rsidR="00021F31" w:rsidRPr="00E923F7" w:rsidRDefault="00021F31" w:rsidP="00B81DBE">
            <w:pPr>
              <w:pStyle w:val="Tabelleklein"/>
              <w:rPr>
                <w:sz w:val="20"/>
              </w:rPr>
            </w:pPr>
            <w:r w:rsidRPr="00E923F7">
              <w:rPr>
                <w:sz w:val="20"/>
              </w:rPr>
              <w:t>Hände waschen</w:t>
            </w:r>
          </w:p>
          <w:p w:rsidR="00021F31" w:rsidRPr="00E923F7" w:rsidRDefault="00021F31" w:rsidP="00B81DBE">
            <w:pPr>
              <w:pStyle w:val="Tabelleklein"/>
              <w:rPr>
                <w:sz w:val="20"/>
              </w:rPr>
            </w:pPr>
          </w:p>
        </w:tc>
        <w:tc>
          <w:tcPr>
            <w:tcW w:w="2268" w:type="dxa"/>
          </w:tcPr>
          <w:p w:rsidR="00021F31" w:rsidRDefault="00021F31" w:rsidP="00B81DBE">
            <w:pPr>
              <w:pStyle w:val="Tabelle-Punktabsatz"/>
            </w:pPr>
            <w:r>
              <w:t>zum Schießbeginn</w:t>
            </w:r>
          </w:p>
          <w:p w:rsidR="00021F31" w:rsidRDefault="00021F31" w:rsidP="00B81DBE">
            <w:pPr>
              <w:pStyle w:val="Tabelle-Punktabsatz"/>
            </w:pPr>
            <w:r>
              <w:t>bei Verschmutzung</w:t>
            </w:r>
          </w:p>
        </w:tc>
        <w:tc>
          <w:tcPr>
            <w:tcW w:w="3402" w:type="dxa"/>
          </w:tcPr>
          <w:p w:rsidR="00021F31" w:rsidRDefault="00021F31" w:rsidP="00B81DBE">
            <w:pPr>
              <w:pStyle w:val="Tabelle-Punktabsatz"/>
            </w:pPr>
            <w:r>
              <w:t>Hände waschen</w:t>
            </w:r>
          </w:p>
          <w:p w:rsidR="00021F31" w:rsidRDefault="00021F31" w:rsidP="00B81DBE">
            <w:pPr>
              <w:pStyle w:val="Tabelle-Punktabsatz"/>
            </w:pPr>
            <w:r>
              <w:t>mit Einmaltuch oder frischem Handtuch abtrocknen</w:t>
            </w:r>
          </w:p>
        </w:tc>
        <w:tc>
          <w:tcPr>
            <w:tcW w:w="2977" w:type="dxa"/>
          </w:tcPr>
          <w:p w:rsidR="00021F31" w:rsidRDefault="00021F31" w:rsidP="00B81DBE">
            <w:pPr>
              <w:pStyle w:val="Tabelle"/>
            </w:pPr>
            <w:r>
              <w:t>Waschlotion</w:t>
            </w:r>
          </w:p>
        </w:tc>
      </w:tr>
      <w:tr w:rsidR="00021F31" w:rsidTr="00B81DBE">
        <w:trPr>
          <w:cantSplit/>
          <w:trHeight w:val="245"/>
        </w:trPr>
        <w:tc>
          <w:tcPr>
            <w:tcW w:w="1985" w:type="dxa"/>
          </w:tcPr>
          <w:p w:rsidR="00021F31" w:rsidRPr="00E923F7" w:rsidRDefault="00021F31" w:rsidP="00B81DBE">
            <w:pPr>
              <w:pStyle w:val="Tabelleklein"/>
              <w:rPr>
                <w:sz w:val="20"/>
              </w:rPr>
            </w:pPr>
            <w:r>
              <w:rPr>
                <w:sz w:val="20"/>
              </w:rPr>
              <w:t>Waschen kontami</w:t>
            </w:r>
            <w:r w:rsidRPr="00E923F7">
              <w:rPr>
                <w:sz w:val="20"/>
              </w:rPr>
              <w:t>nierter Hände</w:t>
            </w:r>
          </w:p>
          <w:p w:rsidR="00021F31" w:rsidRPr="00E923F7" w:rsidRDefault="00021F31" w:rsidP="00B81DBE">
            <w:pPr>
              <w:pStyle w:val="Tabelleklein"/>
              <w:rPr>
                <w:sz w:val="20"/>
              </w:rPr>
            </w:pPr>
          </w:p>
        </w:tc>
        <w:tc>
          <w:tcPr>
            <w:tcW w:w="2268" w:type="dxa"/>
          </w:tcPr>
          <w:p w:rsidR="00021F31" w:rsidRDefault="00021F31" w:rsidP="00B81DBE">
            <w:pPr>
              <w:pStyle w:val="Tabelle"/>
            </w:pPr>
            <w:r>
              <w:t>bei Verschmutzung der Hände mit potentiell infektiösen Materialien (z.B. Sekrete)</w:t>
            </w:r>
          </w:p>
        </w:tc>
        <w:tc>
          <w:tcPr>
            <w:tcW w:w="3402" w:type="dxa"/>
          </w:tcPr>
          <w:p w:rsidR="00021F31" w:rsidRDefault="00021F31" w:rsidP="00B81DBE">
            <w:pPr>
              <w:pStyle w:val="Tabelle-Punktabsatz"/>
            </w:pPr>
            <w:r>
              <w:t>grobe Verschmutzungen mit Desinfektionsmittel-getränktem Einmaltuch vor Ort entfernen, dann Händedesinfektion, dann Waschen.</w:t>
            </w:r>
          </w:p>
        </w:tc>
        <w:tc>
          <w:tcPr>
            <w:tcW w:w="2977" w:type="dxa"/>
          </w:tcPr>
          <w:p w:rsidR="00021F31" w:rsidRDefault="00021F31" w:rsidP="00B81DBE">
            <w:pPr>
              <w:pStyle w:val="Tabelle-Punktabsatz"/>
              <w:numPr>
                <w:ilvl w:val="0"/>
                <w:numId w:val="0"/>
              </w:numPr>
            </w:pPr>
          </w:p>
        </w:tc>
      </w:tr>
      <w:tr w:rsidR="00021F31" w:rsidTr="00B81DBE">
        <w:trPr>
          <w:cantSplit/>
          <w:trHeight w:val="245"/>
        </w:trPr>
        <w:tc>
          <w:tcPr>
            <w:tcW w:w="1985" w:type="dxa"/>
          </w:tcPr>
          <w:p w:rsidR="00021F31" w:rsidRPr="00E923F7" w:rsidRDefault="00021F31" w:rsidP="00B81DBE">
            <w:pPr>
              <w:pStyle w:val="Tabelleklein"/>
              <w:rPr>
                <w:sz w:val="20"/>
              </w:rPr>
            </w:pPr>
            <w:r w:rsidRPr="00E923F7">
              <w:rPr>
                <w:sz w:val="20"/>
              </w:rPr>
              <w:t>Hygienische Händedesinfektion</w:t>
            </w:r>
          </w:p>
          <w:p w:rsidR="00021F31" w:rsidRPr="00E923F7" w:rsidRDefault="00021F31" w:rsidP="00B81DBE">
            <w:pPr>
              <w:pStyle w:val="Tabelle"/>
            </w:pPr>
          </w:p>
        </w:tc>
        <w:tc>
          <w:tcPr>
            <w:tcW w:w="2268" w:type="dxa"/>
          </w:tcPr>
          <w:p w:rsidR="00021F31" w:rsidRDefault="00021F31" w:rsidP="00B81DBE">
            <w:pPr>
              <w:pStyle w:val="Tabelle-Punktabsatz"/>
            </w:pPr>
            <w:r>
              <w:t>bei Betreten der Schießanlage</w:t>
            </w:r>
          </w:p>
          <w:p w:rsidR="00021F31" w:rsidRPr="00A62884" w:rsidRDefault="00021F31" w:rsidP="00B81DBE">
            <w:pPr>
              <w:pStyle w:val="Tabelle-Punktabsatz"/>
              <w:rPr>
                <w:szCs w:val="20"/>
              </w:rPr>
            </w:pPr>
            <w:r w:rsidRPr="00E305B0">
              <w:rPr>
                <w:szCs w:val="20"/>
              </w:rPr>
              <w:t>NACH Kontakt mit potentiell infektiösen Materialien</w:t>
            </w:r>
          </w:p>
        </w:tc>
        <w:tc>
          <w:tcPr>
            <w:tcW w:w="3402" w:type="dxa"/>
          </w:tcPr>
          <w:p w:rsidR="00021F31" w:rsidRDefault="00021F31" w:rsidP="00B81DBE">
            <w:pPr>
              <w:pStyle w:val="Tabelle-Punktabsatz"/>
            </w:pPr>
            <w:r>
              <w:t>Hände müssen vor Desinfektion trocken sein</w:t>
            </w:r>
          </w:p>
          <w:p w:rsidR="00021F31" w:rsidRDefault="00021F31" w:rsidP="00B81DBE">
            <w:pPr>
              <w:pStyle w:val="Tabelle-Punktabsatz"/>
            </w:pPr>
            <w:r>
              <w:t>3 ml Desinfektionsmittel in der Hand verreiben, bis Hände trocken sind</w:t>
            </w:r>
          </w:p>
          <w:p w:rsidR="00021F31" w:rsidRDefault="00021F31" w:rsidP="00B81DBE">
            <w:pPr>
              <w:pStyle w:val="Tabelle-Punktabsatz"/>
            </w:pPr>
            <w:r>
              <w:t>Fingerkuppen, Nagelfalze sind mit einzubeziehen</w:t>
            </w:r>
          </w:p>
        </w:tc>
        <w:tc>
          <w:tcPr>
            <w:tcW w:w="2977" w:type="dxa"/>
          </w:tcPr>
          <w:p w:rsidR="00021F31" w:rsidRPr="00A62884" w:rsidRDefault="00021F31" w:rsidP="00B81DBE">
            <w:pPr>
              <w:pStyle w:val="Tabelle-Punktabsatz"/>
              <w:rPr>
                <w:highlight w:val="yellow"/>
              </w:rPr>
            </w:pPr>
            <w:r>
              <w:rPr>
                <w:highlight w:val="yellow"/>
              </w:rPr>
              <w:t xml:space="preserve">Desinfektionsmittel: </w:t>
            </w:r>
            <w:r>
              <w:rPr>
                <w:highlight w:val="yellow"/>
              </w:rPr>
              <w:br/>
              <w:t>Typ ...</w:t>
            </w:r>
          </w:p>
          <w:p w:rsidR="00021F31" w:rsidRDefault="00021F31" w:rsidP="00B81DBE">
            <w:pPr>
              <w:pStyle w:val="Tabelle-Punktabsatz"/>
            </w:pPr>
            <w:r>
              <w:t>gebrauchsfertig</w:t>
            </w:r>
          </w:p>
          <w:p w:rsidR="00021F31" w:rsidRDefault="00021F31" w:rsidP="00B81DBE">
            <w:pPr>
              <w:pStyle w:val="Tabelle-Punktabsatz"/>
            </w:pPr>
            <w:r>
              <w:t xml:space="preserve">30 Sek. </w:t>
            </w:r>
          </w:p>
        </w:tc>
      </w:tr>
      <w:tr w:rsidR="00021F31" w:rsidTr="00B81DBE">
        <w:trPr>
          <w:cantSplit/>
          <w:trHeight w:val="245"/>
        </w:trPr>
        <w:tc>
          <w:tcPr>
            <w:tcW w:w="10632" w:type="dxa"/>
            <w:gridSpan w:val="4"/>
            <w:shd w:val="clear" w:color="auto" w:fill="D9D9D9"/>
          </w:tcPr>
          <w:p w:rsidR="00021F31" w:rsidRDefault="00021F31" w:rsidP="00B81DBE">
            <w:pPr>
              <w:pStyle w:val="Tabelle-berschrift"/>
            </w:pPr>
            <w:r>
              <w:t>Flächen und Bedieneinrichtungen</w:t>
            </w:r>
          </w:p>
        </w:tc>
      </w:tr>
      <w:tr w:rsidR="00021F31" w:rsidTr="00B81DBE">
        <w:trPr>
          <w:cantSplit/>
          <w:trHeight w:val="245"/>
        </w:trPr>
        <w:tc>
          <w:tcPr>
            <w:tcW w:w="1985" w:type="dxa"/>
          </w:tcPr>
          <w:p w:rsidR="00021F31" w:rsidRDefault="00021F31" w:rsidP="00B81DBE">
            <w:pPr>
              <w:pStyle w:val="Tabelleklein"/>
              <w:rPr>
                <w:sz w:val="20"/>
              </w:rPr>
            </w:pPr>
            <w:r>
              <w:rPr>
                <w:sz w:val="20"/>
              </w:rPr>
              <w:t>Bedieneinrichtungen</w:t>
            </w:r>
          </w:p>
          <w:p w:rsidR="00021F31" w:rsidRDefault="00021F31" w:rsidP="00B81DBE">
            <w:pPr>
              <w:pStyle w:val="Tabelleklein"/>
              <w:rPr>
                <w:sz w:val="20"/>
              </w:rPr>
            </w:pPr>
            <w:r>
              <w:rPr>
                <w:sz w:val="20"/>
              </w:rPr>
              <w:t>des Schießstands</w:t>
            </w:r>
          </w:p>
          <w:p w:rsidR="00021F31" w:rsidRDefault="00021F31" w:rsidP="00B81DBE">
            <w:pPr>
              <w:pStyle w:val="Tabelleklein"/>
              <w:rPr>
                <w:sz w:val="20"/>
              </w:rPr>
            </w:pPr>
            <w:r>
              <w:rPr>
                <w:sz w:val="20"/>
              </w:rPr>
              <w:t>Leihwaffen</w:t>
            </w:r>
          </w:p>
          <w:p w:rsidR="00021F31" w:rsidRDefault="00021F31" w:rsidP="00B81DBE">
            <w:pPr>
              <w:pStyle w:val="Tabelleklein"/>
              <w:rPr>
                <w:sz w:val="20"/>
              </w:rPr>
            </w:pPr>
            <w:r>
              <w:rPr>
                <w:sz w:val="20"/>
              </w:rPr>
              <w:t>Leihutensilien</w:t>
            </w:r>
          </w:p>
        </w:tc>
        <w:tc>
          <w:tcPr>
            <w:tcW w:w="2268" w:type="dxa"/>
          </w:tcPr>
          <w:p w:rsidR="00021F31" w:rsidRDefault="00021F31" w:rsidP="00B81DBE">
            <w:pPr>
              <w:pStyle w:val="Tabelle-Punktabsatz"/>
            </w:pPr>
            <w:r>
              <w:t>Nach Nutzung</w:t>
            </w:r>
          </w:p>
        </w:tc>
        <w:tc>
          <w:tcPr>
            <w:tcW w:w="3402" w:type="dxa"/>
          </w:tcPr>
          <w:p w:rsidR="00021F31" w:rsidRDefault="00021F31" w:rsidP="00B81DBE">
            <w:pPr>
              <w:pStyle w:val="Tabelle-Punktabsatz"/>
            </w:pPr>
            <w:r>
              <w:t>desinfizierend reinigen</w:t>
            </w:r>
          </w:p>
        </w:tc>
        <w:tc>
          <w:tcPr>
            <w:tcW w:w="2977" w:type="dxa"/>
          </w:tcPr>
          <w:p w:rsidR="00021F31" w:rsidRPr="00A62884" w:rsidRDefault="00021F31" w:rsidP="00B81DBE">
            <w:pPr>
              <w:pStyle w:val="Tabelle-Punktabsatz"/>
              <w:rPr>
                <w:highlight w:val="yellow"/>
              </w:rPr>
            </w:pPr>
            <w:r>
              <w:rPr>
                <w:highlight w:val="yellow"/>
              </w:rPr>
              <w:t xml:space="preserve">Desinfektionsmittel: </w:t>
            </w:r>
            <w:r>
              <w:rPr>
                <w:highlight w:val="yellow"/>
              </w:rPr>
              <w:br/>
              <w:t>Typ ...</w:t>
            </w:r>
          </w:p>
          <w:p w:rsidR="00021F31" w:rsidRDefault="00021F31" w:rsidP="00B81DBE">
            <w:pPr>
              <w:pStyle w:val="Tabelle-Punktabsatz"/>
            </w:pPr>
            <w:r>
              <w:t>Haushaltspapier</w:t>
            </w:r>
          </w:p>
          <w:p w:rsidR="00021F31" w:rsidRPr="00821D94" w:rsidRDefault="00021F31" w:rsidP="00B81DBE">
            <w:pPr>
              <w:pStyle w:val="Tabelle-Punktabsatz"/>
            </w:pPr>
            <w:r>
              <w:t>Benutzung nach Abtrocknen möglich</w:t>
            </w:r>
          </w:p>
        </w:tc>
      </w:tr>
      <w:tr w:rsidR="00021F31" w:rsidTr="00B81DBE">
        <w:trPr>
          <w:cantSplit/>
          <w:trHeight w:val="245"/>
        </w:trPr>
        <w:tc>
          <w:tcPr>
            <w:tcW w:w="1985" w:type="dxa"/>
          </w:tcPr>
          <w:p w:rsidR="00021F31" w:rsidRPr="00E923F7" w:rsidRDefault="00021F31" w:rsidP="00B81DBE">
            <w:pPr>
              <w:pStyle w:val="Tabelleklein"/>
              <w:rPr>
                <w:sz w:val="20"/>
              </w:rPr>
            </w:pPr>
            <w:r>
              <w:rPr>
                <w:sz w:val="20"/>
              </w:rPr>
              <w:t>Türklinken</w:t>
            </w:r>
          </w:p>
          <w:p w:rsidR="00021F31" w:rsidRDefault="00021F31" w:rsidP="00B81DBE">
            <w:pPr>
              <w:pStyle w:val="Tabelleklein"/>
            </w:pPr>
          </w:p>
        </w:tc>
        <w:tc>
          <w:tcPr>
            <w:tcW w:w="2268" w:type="dxa"/>
          </w:tcPr>
          <w:p w:rsidR="00021F31" w:rsidRDefault="00021F31" w:rsidP="00B81DBE">
            <w:pPr>
              <w:pStyle w:val="Tabelle-Punktabsatz"/>
            </w:pPr>
            <w:r>
              <w:t>Nach Bedarf</w:t>
            </w:r>
          </w:p>
        </w:tc>
        <w:tc>
          <w:tcPr>
            <w:tcW w:w="3402" w:type="dxa"/>
          </w:tcPr>
          <w:p w:rsidR="00021F31" w:rsidRPr="00A67D15" w:rsidRDefault="00021F31" w:rsidP="00B81DBE">
            <w:pPr>
              <w:pStyle w:val="Tabelle-Punktabsatz"/>
            </w:pPr>
            <w:r>
              <w:t>desinfizierend reinigen</w:t>
            </w:r>
          </w:p>
        </w:tc>
        <w:tc>
          <w:tcPr>
            <w:tcW w:w="2977" w:type="dxa"/>
          </w:tcPr>
          <w:p w:rsidR="00021F31" w:rsidRPr="00A62884" w:rsidRDefault="00021F31" w:rsidP="00B81DBE">
            <w:pPr>
              <w:pStyle w:val="Tabelle-Punktabsatz"/>
              <w:rPr>
                <w:highlight w:val="yellow"/>
              </w:rPr>
            </w:pPr>
            <w:r>
              <w:rPr>
                <w:highlight w:val="yellow"/>
              </w:rPr>
              <w:t xml:space="preserve">Desinfektionsmittel: </w:t>
            </w:r>
            <w:r>
              <w:rPr>
                <w:highlight w:val="yellow"/>
              </w:rPr>
              <w:br/>
              <w:t>Typ ...</w:t>
            </w:r>
          </w:p>
          <w:p w:rsidR="00021F31" w:rsidRDefault="00021F31" w:rsidP="00B81DBE">
            <w:pPr>
              <w:pStyle w:val="Tabelle-Punktabsatz"/>
            </w:pPr>
            <w:r>
              <w:t>Haushaltspapier</w:t>
            </w:r>
          </w:p>
          <w:p w:rsidR="00021F31" w:rsidRDefault="00021F31" w:rsidP="00B81DBE">
            <w:pPr>
              <w:pStyle w:val="Tabelle-Punktabsatz"/>
            </w:pPr>
            <w:r>
              <w:t>Benutzung nach Abtrocknen möglich</w:t>
            </w:r>
          </w:p>
        </w:tc>
      </w:tr>
      <w:tr w:rsidR="00021F31" w:rsidTr="00B81DBE">
        <w:trPr>
          <w:cantSplit/>
          <w:trHeight w:val="245"/>
        </w:trPr>
        <w:tc>
          <w:tcPr>
            <w:tcW w:w="10632" w:type="dxa"/>
            <w:gridSpan w:val="4"/>
            <w:shd w:val="clear" w:color="auto" w:fill="D9D9D9"/>
          </w:tcPr>
          <w:p w:rsidR="00021F31" w:rsidRDefault="00021F31" w:rsidP="00B81DBE">
            <w:pPr>
              <w:pStyle w:val="Tabelle-berschrift"/>
            </w:pPr>
            <w:r>
              <w:t>Sanitäre Anlagen</w:t>
            </w:r>
          </w:p>
        </w:tc>
      </w:tr>
      <w:tr w:rsidR="00021F31" w:rsidTr="00B81DBE">
        <w:trPr>
          <w:cantSplit/>
          <w:trHeight w:val="245"/>
        </w:trPr>
        <w:tc>
          <w:tcPr>
            <w:tcW w:w="1985" w:type="dxa"/>
          </w:tcPr>
          <w:p w:rsidR="00021F31" w:rsidRPr="00E923F7" w:rsidRDefault="00021F31" w:rsidP="00B81DBE">
            <w:pPr>
              <w:pStyle w:val="Tabelleklein"/>
              <w:rPr>
                <w:sz w:val="20"/>
              </w:rPr>
            </w:pPr>
            <w:r>
              <w:rPr>
                <w:sz w:val="20"/>
              </w:rPr>
              <w:t>Waschbecken, Wasserhähne</w:t>
            </w:r>
          </w:p>
          <w:p w:rsidR="00021F31" w:rsidRDefault="00021F31" w:rsidP="00B81DBE">
            <w:pPr>
              <w:pStyle w:val="Tabelleklein"/>
            </w:pPr>
            <w:r w:rsidRPr="00BD657C">
              <w:rPr>
                <w:sz w:val="20"/>
              </w:rPr>
              <w:t>Duschen</w:t>
            </w:r>
          </w:p>
        </w:tc>
        <w:tc>
          <w:tcPr>
            <w:tcW w:w="2268" w:type="dxa"/>
          </w:tcPr>
          <w:p w:rsidR="00021F31" w:rsidRDefault="00021F31" w:rsidP="00B81DBE">
            <w:pPr>
              <w:pStyle w:val="Tabelle-Punktabsatz"/>
            </w:pPr>
            <w:r>
              <w:t>Nach Bedarf</w:t>
            </w:r>
          </w:p>
        </w:tc>
        <w:tc>
          <w:tcPr>
            <w:tcW w:w="3402" w:type="dxa"/>
          </w:tcPr>
          <w:p w:rsidR="00021F31" w:rsidRPr="00A67D15" w:rsidRDefault="00021F31" w:rsidP="00B81DBE">
            <w:pPr>
              <w:pStyle w:val="Tabelle-Punktabsatz"/>
            </w:pPr>
            <w:r>
              <w:t>desinfizierend reinigen</w:t>
            </w:r>
          </w:p>
        </w:tc>
        <w:tc>
          <w:tcPr>
            <w:tcW w:w="2977" w:type="dxa"/>
          </w:tcPr>
          <w:p w:rsidR="00021F31" w:rsidRPr="00A62884" w:rsidRDefault="00021F31" w:rsidP="00B81DBE">
            <w:pPr>
              <w:pStyle w:val="Tabelle-Punktabsatz"/>
              <w:rPr>
                <w:highlight w:val="yellow"/>
              </w:rPr>
            </w:pPr>
            <w:r>
              <w:rPr>
                <w:highlight w:val="yellow"/>
              </w:rPr>
              <w:t xml:space="preserve">Desinfektionsmittel: </w:t>
            </w:r>
            <w:r>
              <w:rPr>
                <w:highlight w:val="yellow"/>
              </w:rPr>
              <w:br/>
              <w:t>Typ ...</w:t>
            </w:r>
          </w:p>
          <w:p w:rsidR="00021F31" w:rsidRDefault="00021F31" w:rsidP="00B81DBE">
            <w:pPr>
              <w:pStyle w:val="Tabelle-Punktabsatz"/>
            </w:pPr>
            <w:r>
              <w:t>Haushaltspapier</w:t>
            </w:r>
          </w:p>
          <w:p w:rsidR="00021F31" w:rsidRDefault="00021F31" w:rsidP="00B81DBE">
            <w:pPr>
              <w:pStyle w:val="Tabelle-Punktabsatz"/>
            </w:pPr>
            <w:r>
              <w:t>Benutzung nach Abtrocknen möglich</w:t>
            </w:r>
          </w:p>
        </w:tc>
      </w:tr>
      <w:tr w:rsidR="00021F31" w:rsidTr="00B81DBE">
        <w:trPr>
          <w:cantSplit/>
          <w:trHeight w:val="245"/>
        </w:trPr>
        <w:tc>
          <w:tcPr>
            <w:tcW w:w="1985" w:type="dxa"/>
          </w:tcPr>
          <w:p w:rsidR="00021F31" w:rsidRDefault="00021F31" w:rsidP="00B81DBE">
            <w:pPr>
              <w:pStyle w:val="Tabelleklein"/>
              <w:rPr>
                <w:sz w:val="20"/>
              </w:rPr>
            </w:pPr>
            <w:r>
              <w:rPr>
                <w:sz w:val="20"/>
              </w:rPr>
              <w:t>Toiletten</w:t>
            </w:r>
          </w:p>
        </w:tc>
        <w:tc>
          <w:tcPr>
            <w:tcW w:w="2268" w:type="dxa"/>
          </w:tcPr>
          <w:p w:rsidR="00021F31" w:rsidRDefault="00021F31" w:rsidP="00B81DBE">
            <w:pPr>
              <w:pStyle w:val="Tabelle-Punktabsatz"/>
            </w:pPr>
            <w:r>
              <w:t>Nach Bedarf</w:t>
            </w:r>
          </w:p>
        </w:tc>
        <w:tc>
          <w:tcPr>
            <w:tcW w:w="3402" w:type="dxa"/>
          </w:tcPr>
          <w:p w:rsidR="00021F31" w:rsidRPr="00A67D15" w:rsidRDefault="00021F31" w:rsidP="00B81DBE">
            <w:pPr>
              <w:pStyle w:val="Tabelle-Punktabsatz"/>
            </w:pPr>
            <w:r>
              <w:t>desinfizierend reinigen</w:t>
            </w:r>
          </w:p>
        </w:tc>
        <w:tc>
          <w:tcPr>
            <w:tcW w:w="2977" w:type="dxa"/>
          </w:tcPr>
          <w:p w:rsidR="00021F31" w:rsidRPr="00A62884" w:rsidRDefault="00021F31" w:rsidP="00B81DBE">
            <w:pPr>
              <w:pStyle w:val="Tabelle-Punktabsatz"/>
              <w:rPr>
                <w:highlight w:val="yellow"/>
              </w:rPr>
            </w:pPr>
            <w:r>
              <w:rPr>
                <w:highlight w:val="yellow"/>
              </w:rPr>
              <w:t xml:space="preserve">Desinfektionsmittel: </w:t>
            </w:r>
            <w:r>
              <w:rPr>
                <w:highlight w:val="yellow"/>
              </w:rPr>
              <w:br/>
              <w:t>Typ ...</w:t>
            </w:r>
          </w:p>
          <w:p w:rsidR="00021F31" w:rsidRDefault="00021F31" w:rsidP="00B81DBE">
            <w:pPr>
              <w:pStyle w:val="Tabelle-Punktabsatz"/>
            </w:pPr>
            <w:r>
              <w:t>Haushaltspapier</w:t>
            </w:r>
          </w:p>
          <w:p w:rsidR="00021F31" w:rsidRPr="00A62884" w:rsidRDefault="00021F31" w:rsidP="00B81DBE">
            <w:pPr>
              <w:pStyle w:val="Tabelle-Punktabsatz"/>
            </w:pPr>
            <w:r w:rsidRPr="00A62884">
              <w:t>B</w:t>
            </w:r>
            <w:r>
              <w:t>enutzung nach Abtrocknen möglich</w:t>
            </w:r>
          </w:p>
        </w:tc>
      </w:tr>
    </w:tbl>
    <w:p w:rsidR="00021F31" w:rsidRPr="00BD657C" w:rsidRDefault="00021F31" w:rsidP="00021F31">
      <w:pPr>
        <w:rPr>
          <w:sz w:val="12"/>
          <w:szCs w:val="12"/>
        </w:rPr>
      </w:pP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2160"/>
        <w:gridCol w:w="1402"/>
        <w:gridCol w:w="3809"/>
      </w:tblGrid>
      <w:tr w:rsidR="00021F31" w:rsidRPr="00950485" w:rsidTr="00B81DBE">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021F31" w:rsidRPr="00950485" w:rsidRDefault="00021F31" w:rsidP="00B81DBE">
            <w:pPr>
              <w:pStyle w:val="KeinLeerraum"/>
            </w:pPr>
            <w:r w:rsidRPr="00950485">
              <w:t>Erstellt von:</w:t>
            </w:r>
          </w:p>
          <w:p w:rsidR="00021F31" w:rsidRPr="00950485" w:rsidRDefault="00021F31" w:rsidP="00B81DBE">
            <w:pPr>
              <w:pStyle w:val="KeinLeerraum"/>
              <w:rPr>
                <w:sz w:val="16"/>
                <w:szCs w:val="16"/>
              </w:rPr>
            </w:pPr>
            <w:r w:rsidRPr="00950485">
              <w:rPr>
                <w:sz w:val="16"/>
                <w:szCs w:val="16"/>
              </w:rPr>
              <w:t>(Name und Funktion)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21F31" w:rsidRPr="00950485" w:rsidRDefault="00021F31" w:rsidP="00B81DBE">
            <w:pPr>
              <w:pStyle w:val="KeinLeerraum"/>
            </w:pPr>
            <w:r>
              <w:t>Name</w:t>
            </w:r>
          </w:p>
          <w:p w:rsidR="00021F31" w:rsidRPr="00950485" w:rsidRDefault="00021F31" w:rsidP="00B81DBE">
            <w:pPr>
              <w:pStyle w:val="KeinLeerraum"/>
              <w:rPr>
                <w:sz w:val="16"/>
                <w:szCs w:val="16"/>
              </w:rPr>
            </w:pPr>
            <w:r w:rsidRPr="00950485">
              <w:rPr>
                <w:sz w:val="16"/>
                <w:szCs w:val="16"/>
              </w:rPr>
              <w:t>(</w:t>
            </w:r>
            <w:r>
              <w:rPr>
                <w:sz w:val="16"/>
                <w:szCs w:val="16"/>
              </w:rPr>
              <w:t>Funktion</w:t>
            </w:r>
            <w:r w:rsidRPr="00950485">
              <w:rPr>
                <w:sz w:val="16"/>
                <w:szCs w:val="16"/>
              </w:rPr>
              <w:t>)</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021F31" w:rsidRPr="00950485" w:rsidRDefault="00021F31" w:rsidP="00B81DBE">
            <w:pPr>
              <w:pStyle w:val="KeinLeerraum"/>
            </w:pPr>
            <w:r w:rsidRPr="00950485">
              <w:t>Datum und Unterschrift:</w:t>
            </w:r>
          </w:p>
        </w:tc>
        <w:tc>
          <w:tcPr>
            <w:tcW w:w="3809" w:type="dxa"/>
            <w:tcBorders>
              <w:top w:val="single" w:sz="4" w:space="0" w:color="auto"/>
              <w:left w:val="single" w:sz="4" w:space="0" w:color="auto"/>
              <w:bottom w:val="single" w:sz="4" w:space="0" w:color="auto"/>
              <w:right w:val="single" w:sz="4" w:space="0" w:color="auto"/>
            </w:tcBorders>
            <w:shd w:val="clear" w:color="auto" w:fill="auto"/>
            <w:vAlign w:val="center"/>
          </w:tcPr>
          <w:p w:rsidR="00021F31" w:rsidRDefault="00021F31" w:rsidP="00B81DBE">
            <w:pPr>
              <w:rPr>
                <w:szCs w:val="20"/>
              </w:rPr>
            </w:pPr>
          </w:p>
          <w:p w:rsidR="00021F31" w:rsidRPr="00950485" w:rsidRDefault="00021F31" w:rsidP="00B81DBE">
            <w:pPr>
              <w:rPr>
                <w:szCs w:val="20"/>
              </w:rPr>
            </w:pPr>
          </w:p>
        </w:tc>
      </w:tr>
      <w:tr w:rsidR="00021F31" w:rsidRPr="00950485" w:rsidTr="00B81DBE">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021F31" w:rsidRPr="00950485" w:rsidRDefault="00021F31" w:rsidP="00B81DBE">
            <w:pPr>
              <w:pStyle w:val="KeinLeerraum"/>
            </w:pPr>
            <w:r w:rsidRPr="00950485">
              <w:t>Freigegeben von:</w:t>
            </w:r>
          </w:p>
          <w:p w:rsidR="00021F31" w:rsidRPr="00713A35" w:rsidRDefault="00021F31" w:rsidP="00B81DBE">
            <w:pPr>
              <w:pStyle w:val="KeinLeerraum"/>
              <w:rPr>
                <w:sz w:val="16"/>
                <w:szCs w:val="16"/>
              </w:rPr>
            </w:pPr>
            <w:r w:rsidRPr="00950485">
              <w:rPr>
                <w:sz w:val="16"/>
                <w:szCs w:val="16"/>
              </w:rPr>
              <w:t>(Name und Funktion)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21F31" w:rsidRPr="00950485" w:rsidRDefault="00021F31" w:rsidP="00B81DBE">
            <w:pPr>
              <w:pStyle w:val="KeinLeerraum"/>
            </w:pPr>
            <w:r>
              <w:t>Name</w:t>
            </w:r>
          </w:p>
          <w:p w:rsidR="00021F31" w:rsidRPr="00950485" w:rsidRDefault="00021F31" w:rsidP="00B81DBE">
            <w:pPr>
              <w:pStyle w:val="KeinLeerraum"/>
              <w:rPr>
                <w:sz w:val="16"/>
                <w:szCs w:val="16"/>
              </w:rPr>
            </w:pPr>
            <w:r w:rsidRPr="00950485">
              <w:rPr>
                <w:sz w:val="16"/>
                <w:szCs w:val="16"/>
              </w:rPr>
              <w:t>1. Schützenmeister</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021F31" w:rsidRPr="00950485" w:rsidRDefault="00021F31" w:rsidP="00B81DBE">
            <w:pPr>
              <w:pStyle w:val="KeinLeerraum"/>
            </w:pPr>
            <w:r w:rsidRPr="00950485">
              <w:t>Datum und Unterschrift</w:t>
            </w:r>
          </w:p>
        </w:tc>
        <w:tc>
          <w:tcPr>
            <w:tcW w:w="3809" w:type="dxa"/>
            <w:tcBorders>
              <w:top w:val="single" w:sz="4" w:space="0" w:color="auto"/>
              <w:left w:val="single" w:sz="4" w:space="0" w:color="auto"/>
              <w:bottom w:val="single" w:sz="4" w:space="0" w:color="auto"/>
              <w:right w:val="single" w:sz="4" w:space="0" w:color="auto"/>
            </w:tcBorders>
            <w:shd w:val="clear" w:color="auto" w:fill="auto"/>
            <w:vAlign w:val="center"/>
          </w:tcPr>
          <w:p w:rsidR="00021F31" w:rsidRDefault="00021F31" w:rsidP="00B81DBE">
            <w:pPr>
              <w:rPr>
                <w:szCs w:val="20"/>
              </w:rPr>
            </w:pPr>
          </w:p>
          <w:p w:rsidR="00021F31" w:rsidRPr="00950485" w:rsidRDefault="00021F31" w:rsidP="00B81DBE">
            <w:pPr>
              <w:rPr>
                <w:szCs w:val="20"/>
              </w:rPr>
            </w:pPr>
          </w:p>
        </w:tc>
      </w:tr>
    </w:tbl>
    <w:p w:rsidR="002B020D" w:rsidRDefault="002B020D" w:rsidP="002B020D">
      <w:pPr>
        <w:pStyle w:val="berschrift1"/>
      </w:pPr>
    </w:p>
    <w:p w:rsidR="002B020D" w:rsidRDefault="002B020D" w:rsidP="002B020D">
      <w:pPr>
        <w:pStyle w:val="berschrift1"/>
      </w:pPr>
      <w:r>
        <w:t>Erhebung von Kontaktdaten zur Bekämpfung der Corona-Pandemie</w:t>
      </w:r>
    </w:p>
    <w:p w:rsidR="002B020D" w:rsidRPr="009C3B7A" w:rsidRDefault="002B020D" w:rsidP="002B020D">
      <w:pPr>
        <w:pStyle w:val="berschrift1"/>
        <w:spacing w:before="0" w:beforeAutospacing="0" w:after="0" w:afterAutospacing="0"/>
        <w:rPr>
          <w:sz w:val="32"/>
          <w:szCs w:val="32"/>
        </w:rPr>
      </w:pPr>
    </w:p>
    <w:p w:rsidR="002B020D" w:rsidRPr="00B47B31" w:rsidRDefault="002B020D" w:rsidP="002B020D">
      <w:pPr>
        <w:pStyle w:val="berschrift1"/>
        <w:rPr>
          <w:b w:val="0"/>
          <w:sz w:val="40"/>
          <w:szCs w:val="40"/>
        </w:rPr>
      </w:pPr>
    </w:p>
    <w:p w:rsidR="002B020D" w:rsidRPr="006C1A8D" w:rsidRDefault="002B020D" w:rsidP="002B020D">
      <w:pPr>
        <w:pStyle w:val="berschrift1"/>
      </w:pPr>
    </w:p>
    <w:tbl>
      <w:tblPr>
        <w:tblStyle w:val="Tabellenraster"/>
        <w:tblW w:w="0" w:type="auto"/>
        <w:tblLook w:val="04A0" w:firstRow="1" w:lastRow="0" w:firstColumn="1" w:lastColumn="0" w:noHBand="0" w:noVBand="1"/>
      </w:tblPr>
      <w:tblGrid>
        <w:gridCol w:w="4528"/>
        <w:gridCol w:w="4528"/>
      </w:tblGrid>
      <w:tr w:rsidR="002B020D" w:rsidTr="000279A8">
        <w:tc>
          <w:tcPr>
            <w:tcW w:w="9056" w:type="dxa"/>
            <w:gridSpan w:val="2"/>
          </w:tcPr>
          <w:p w:rsidR="002B020D" w:rsidRPr="00714543" w:rsidRDefault="002B020D" w:rsidP="000279A8">
            <w:pPr>
              <w:pStyle w:val="berschrift2"/>
              <w:spacing w:before="0" w:line="240" w:lineRule="auto"/>
              <w:rPr>
                <w:b w:val="0"/>
                <w:color w:val="auto"/>
              </w:rPr>
            </w:pPr>
            <w:r w:rsidRPr="00714543">
              <w:rPr>
                <w:b w:val="0"/>
                <w:color w:val="auto"/>
              </w:rPr>
              <w:t>Datum, Uhrzeit (Aufenthalt von/bis)</w:t>
            </w:r>
          </w:p>
          <w:p w:rsidR="002B020D" w:rsidRDefault="002B020D" w:rsidP="000279A8"/>
          <w:p w:rsidR="002B020D" w:rsidRDefault="002B020D" w:rsidP="000279A8"/>
          <w:p w:rsidR="002B020D" w:rsidRPr="00B47B31" w:rsidRDefault="002B020D" w:rsidP="000279A8"/>
        </w:tc>
      </w:tr>
      <w:tr w:rsidR="002B020D" w:rsidRPr="00714543" w:rsidTr="000279A8">
        <w:tc>
          <w:tcPr>
            <w:tcW w:w="4528" w:type="dxa"/>
          </w:tcPr>
          <w:p w:rsidR="002B020D" w:rsidRPr="00714543" w:rsidRDefault="002B020D" w:rsidP="000279A8">
            <w:pPr>
              <w:pStyle w:val="berschrift2"/>
              <w:spacing w:before="0" w:line="240" w:lineRule="auto"/>
              <w:rPr>
                <w:b w:val="0"/>
                <w:color w:val="auto"/>
              </w:rPr>
            </w:pPr>
            <w:r w:rsidRPr="00714543">
              <w:rPr>
                <w:b w:val="0"/>
                <w:color w:val="auto"/>
              </w:rPr>
              <w:t>Vorname</w:t>
            </w:r>
          </w:p>
          <w:p w:rsidR="002B020D" w:rsidRPr="00714543" w:rsidRDefault="002B020D" w:rsidP="000279A8"/>
          <w:p w:rsidR="002B020D" w:rsidRPr="00714543" w:rsidRDefault="002B020D" w:rsidP="000279A8"/>
          <w:p w:rsidR="002B020D" w:rsidRPr="00714543" w:rsidRDefault="002B020D" w:rsidP="000279A8">
            <w:pPr>
              <w:pStyle w:val="berschrift2"/>
              <w:spacing w:before="0" w:line="240" w:lineRule="auto"/>
              <w:rPr>
                <w:color w:val="auto"/>
              </w:rPr>
            </w:pPr>
          </w:p>
        </w:tc>
        <w:tc>
          <w:tcPr>
            <w:tcW w:w="4528" w:type="dxa"/>
          </w:tcPr>
          <w:p w:rsidR="002B020D" w:rsidRPr="00714543" w:rsidRDefault="002B020D" w:rsidP="000279A8">
            <w:pPr>
              <w:pStyle w:val="berschrift2"/>
              <w:spacing w:before="0" w:line="240" w:lineRule="auto"/>
              <w:rPr>
                <w:b w:val="0"/>
                <w:color w:val="auto"/>
              </w:rPr>
            </w:pPr>
            <w:r w:rsidRPr="00714543">
              <w:rPr>
                <w:b w:val="0"/>
                <w:color w:val="auto"/>
              </w:rPr>
              <w:t>Nachname</w:t>
            </w:r>
          </w:p>
          <w:p w:rsidR="002B020D" w:rsidRPr="00714543" w:rsidRDefault="002B020D" w:rsidP="000279A8"/>
          <w:p w:rsidR="002B020D" w:rsidRPr="00714543" w:rsidRDefault="002B020D" w:rsidP="000279A8"/>
          <w:p w:rsidR="002B020D" w:rsidRPr="00714543" w:rsidRDefault="002B020D" w:rsidP="000279A8">
            <w:pPr>
              <w:pStyle w:val="berschrift2"/>
              <w:spacing w:before="0" w:line="240" w:lineRule="auto"/>
              <w:rPr>
                <w:color w:val="auto"/>
              </w:rPr>
            </w:pPr>
          </w:p>
        </w:tc>
      </w:tr>
      <w:tr w:rsidR="002B020D" w:rsidRPr="00714543" w:rsidTr="000279A8">
        <w:tc>
          <w:tcPr>
            <w:tcW w:w="9056" w:type="dxa"/>
            <w:gridSpan w:val="2"/>
          </w:tcPr>
          <w:p w:rsidR="002B020D" w:rsidRPr="00714543" w:rsidRDefault="00F81170" w:rsidP="000279A8">
            <w:pPr>
              <w:pStyle w:val="berschrift2"/>
              <w:spacing w:before="0" w:line="240" w:lineRule="auto"/>
              <w:rPr>
                <w:b w:val="0"/>
                <w:color w:val="auto"/>
              </w:rPr>
            </w:pPr>
            <w:r>
              <w:rPr>
                <w:b w:val="0"/>
                <w:color w:val="auto"/>
              </w:rPr>
              <w:t>Anschrift und</w:t>
            </w:r>
            <w:r w:rsidR="002B020D" w:rsidRPr="00714543">
              <w:rPr>
                <w:b w:val="0"/>
                <w:color w:val="auto"/>
              </w:rPr>
              <w:t xml:space="preserve"> Telefonnummer oder E-Mail-Adresse</w:t>
            </w:r>
          </w:p>
          <w:p w:rsidR="002B020D" w:rsidRPr="00714543" w:rsidRDefault="002B020D" w:rsidP="000279A8"/>
          <w:p w:rsidR="002B020D" w:rsidRPr="00714543" w:rsidRDefault="002B020D" w:rsidP="000279A8"/>
          <w:p w:rsidR="002B020D" w:rsidRPr="00714543" w:rsidRDefault="002B020D" w:rsidP="000279A8">
            <w:pPr>
              <w:pStyle w:val="berschrift2"/>
              <w:spacing w:before="0" w:line="240" w:lineRule="auto"/>
              <w:rPr>
                <w:color w:val="auto"/>
              </w:rPr>
            </w:pPr>
          </w:p>
        </w:tc>
      </w:tr>
      <w:tr w:rsidR="002B020D" w:rsidRPr="00714543" w:rsidTr="000279A8">
        <w:tc>
          <w:tcPr>
            <w:tcW w:w="9056" w:type="dxa"/>
            <w:gridSpan w:val="2"/>
          </w:tcPr>
          <w:p w:rsidR="002B020D" w:rsidRPr="00714543" w:rsidRDefault="002B020D" w:rsidP="000279A8">
            <w:pPr>
              <w:pStyle w:val="berschrift2"/>
              <w:spacing w:before="0" w:line="240" w:lineRule="auto"/>
              <w:rPr>
                <w:b w:val="0"/>
                <w:color w:val="auto"/>
              </w:rPr>
            </w:pPr>
            <w:r w:rsidRPr="00714543">
              <w:rPr>
                <w:b w:val="0"/>
                <w:color w:val="auto"/>
              </w:rPr>
              <w:t>Unterschrift</w:t>
            </w:r>
          </w:p>
          <w:p w:rsidR="002B020D" w:rsidRPr="00714543" w:rsidRDefault="002B020D" w:rsidP="000279A8"/>
          <w:p w:rsidR="002B020D" w:rsidRPr="00714543" w:rsidRDefault="002B020D" w:rsidP="000279A8"/>
          <w:p w:rsidR="002B020D" w:rsidRPr="00714543" w:rsidRDefault="002B020D" w:rsidP="000279A8"/>
        </w:tc>
      </w:tr>
    </w:tbl>
    <w:p w:rsidR="002B020D" w:rsidRDefault="002B020D" w:rsidP="002B020D">
      <w:pPr>
        <w:spacing w:after="0" w:line="240" w:lineRule="auto"/>
      </w:pPr>
    </w:p>
    <w:p w:rsidR="002B020D" w:rsidRDefault="002B020D" w:rsidP="002B020D">
      <w:pPr>
        <w:spacing w:after="0" w:line="240" w:lineRule="auto"/>
      </w:pPr>
    </w:p>
    <w:p w:rsidR="002B020D" w:rsidRDefault="002B020D" w:rsidP="002B020D">
      <w:pPr>
        <w:spacing w:after="0" w:line="240" w:lineRule="auto"/>
      </w:pPr>
    </w:p>
    <w:p w:rsidR="002B020D" w:rsidRDefault="002B020D" w:rsidP="002B020D">
      <w:pPr>
        <w:spacing w:after="0" w:line="240" w:lineRule="auto"/>
      </w:pPr>
    </w:p>
    <w:p w:rsidR="002B020D" w:rsidRDefault="002B020D" w:rsidP="002B020D">
      <w:pPr>
        <w:spacing w:after="0" w:line="240" w:lineRule="auto"/>
      </w:pPr>
    </w:p>
    <w:p w:rsidR="002B020D" w:rsidRDefault="002B020D" w:rsidP="002B020D">
      <w:pPr>
        <w:spacing w:after="0" w:line="240" w:lineRule="auto"/>
      </w:pPr>
    </w:p>
    <w:p w:rsidR="002B020D" w:rsidRDefault="002B020D" w:rsidP="002B020D">
      <w:pPr>
        <w:spacing w:after="0" w:line="240" w:lineRule="auto"/>
      </w:pPr>
    </w:p>
    <w:p w:rsidR="002B020D" w:rsidRDefault="002B020D" w:rsidP="002B020D">
      <w:pPr>
        <w:spacing w:after="0" w:line="240" w:lineRule="auto"/>
      </w:pPr>
    </w:p>
    <w:p w:rsidR="002B020D" w:rsidRDefault="002B020D" w:rsidP="002B020D">
      <w:pPr>
        <w:spacing w:after="0" w:line="240" w:lineRule="auto"/>
      </w:pPr>
    </w:p>
    <w:p w:rsidR="002B020D" w:rsidRPr="00714543" w:rsidRDefault="002B020D" w:rsidP="002B020D">
      <w:pPr>
        <w:pStyle w:val="Fuzeile"/>
        <w:rPr>
          <w:rFonts w:cs="Arial"/>
          <w:b/>
          <w:bCs/>
          <w:i/>
        </w:rPr>
      </w:pPr>
      <w:r w:rsidRPr="00714543">
        <w:rPr>
          <w:rFonts w:cs="Arial"/>
          <w:b/>
          <w:bCs/>
          <w:i/>
        </w:rPr>
        <w:t>Kontaktdaten-Erhebung</w:t>
      </w:r>
      <w:r w:rsidRPr="00714543">
        <w:rPr>
          <w:rFonts w:cs="Arial"/>
          <w:i/>
        </w:rPr>
        <w:t xml:space="preserve"> – Informationen nach </w:t>
      </w:r>
      <w:r w:rsidRPr="00714543">
        <w:rPr>
          <w:rFonts w:cs="Arial"/>
          <w:b/>
          <w:i/>
        </w:rPr>
        <w:t>Art. 13 DSGVO</w:t>
      </w:r>
      <w:r w:rsidRPr="00714543">
        <w:rPr>
          <w:rFonts w:cs="Arial"/>
          <w:i/>
        </w:rPr>
        <w:t xml:space="preserve"> anbei.</w:t>
      </w:r>
      <w:r w:rsidRPr="00714543">
        <w:rPr>
          <w:rFonts w:cs="Arial"/>
          <w:i/>
        </w:rPr>
        <w:tab/>
      </w:r>
    </w:p>
    <w:p w:rsidR="00021F31" w:rsidRPr="00F27641" w:rsidRDefault="00021F31" w:rsidP="00021F31">
      <w:pPr>
        <w:pStyle w:val="berschrift2"/>
        <w:spacing w:before="0" w:line="240" w:lineRule="auto"/>
        <w:ind w:right="-573"/>
        <w:rPr>
          <w:rFonts w:eastAsia="Times New Roman" w:cs="Arial"/>
          <w:b w:val="0"/>
          <w:color w:val="auto"/>
          <w:sz w:val="21"/>
          <w:szCs w:val="20"/>
          <w:lang w:eastAsia="de-DE"/>
        </w:rPr>
      </w:pPr>
      <w:r w:rsidRPr="00F27641">
        <w:rPr>
          <w:rFonts w:cs="Arial"/>
          <w:bCs/>
          <w:color w:val="auto"/>
          <w:sz w:val="44"/>
          <w:szCs w:val="44"/>
        </w:rPr>
        <w:lastRenderedPageBreak/>
        <w:t xml:space="preserve">Informationen nach Art. 13 DSGVO zur Dokumentation </w:t>
      </w:r>
      <w:r w:rsidRPr="004C7D7B">
        <w:rPr>
          <w:rFonts w:cs="Arial"/>
          <w:bCs/>
          <w:color w:val="auto"/>
          <w:sz w:val="44"/>
          <w:szCs w:val="44"/>
          <w:u w:val="single"/>
        </w:rPr>
        <w:t xml:space="preserve">Ihres </w:t>
      </w:r>
      <w:r>
        <w:rPr>
          <w:rFonts w:cs="Arial"/>
          <w:bCs/>
          <w:color w:val="auto"/>
          <w:sz w:val="44"/>
          <w:szCs w:val="44"/>
          <w:u w:val="single"/>
        </w:rPr>
        <w:t>Sportbetriebs</w:t>
      </w:r>
      <w:r w:rsidRPr="00F27641">
        <w:rPr>
          <w:rFonts w:cs="Arial"/>
          <w:bCs/>
          <w:color w:val="auto"/>
          <w:sz w:val="44"/>
          <w:szCs w:val="44"/>
        </w:rPr>
        <w:br/>
      </w:r>
      <w:r w:rsidRPr="00F27641">
        <w:rPr>
          <w:rFonts w:cs="Arial"/>
          <w:bCs/>
          <w:color w:val="auto"/>
          <w:sz w:val="44"/>
          <w:szCs w:val="44"/>
        </w:rPr>
        <w:br/>
      </w:r>
      <w:r w:rsidRPr="004C7D7B">
        <w:rPr>
          <w:rFonts w:cs="Arial"/>
          <w:bCs/>
          <w:color w:val="auto"/>
          <w:sz w:val="32"/>
          <w:szCs w:val="32"/>
          <w:highlight w:val="yellow"/>
        </w:rPr>
        <w:t>Name Schützenverein</w:t>
      </w:r>
    </w:p>
    <w:p w:rsidR="00021F31" w:rsidRPr="00F27641" w:rsidRDefault="00021F31" w:rsidP="00021F31">
      <w:pPr>
        <w:rPr>
          <w:rFonts w:cs="Arial"/>
          <w:lang w:eastAsia="de-DE"/>
        </w:rPr>
      </w:pPr>
    </w:p>
    <w:p w:rsidR="00021F31" w:rsidRPr="00F27641" w:rsidRDefault="00021F31" w:rsidP="00021F31">
      <w:pPr>
        <w:spacing w:after="0" w:line="240" w:lineRule="auto"/>
        <w:rPr>
          <w:rFonts w:eastAsia="Times New Roman" w:cs="Arial"/>
          <w:sz w:val="28"/>
          <w:szCs w:val="28"/>
          <w:lang w:eastAsia="de-DE"/>
        </w:rPr>
      </w:pPr>
      <w:r w:rsidRPr="00F27641">
        <w:rPr>
          <w:rFonts w:eastAsia="Times New Roman" w:cs="Arial"/>
          <w:sz w:val="28"/>
          <w:szCs w:val="28"/>
          <w:lang w:eastAsia="de-DE"/>
        </w:rPr>
        <w:t>Liebe Mitglieder, liebe Gäste,</w:t>
      </w:r>
    </w:p>
    <w:p w:rsidR="00021F31" w:rsidRPr="00F27641" w:rsidRDefault="00021F31" w:rsidP="00021F31">
      <w:pPr>
        <w:spacing w:after="0" w:line="240" w:lineRule="auto"/>
        <w:rPr>
          <w:rFonts w:eastAsia="Times New Roman" w:cs="Arial"/>
          <w:sz w:val="28"/>
          <w:szCs w:val="28"/>
          <w:lang w:eastAsia="de-DE"/>
        </w:rPr>
      </w:pPr>
    </w:p>
    <w:p w:rsidR="00021F31" w:rsidRPr="00F27641" w:rsidRDefault="00021F31" w:rsidP="00021F31">
      <w:pPr>
        <w:spacing w:after="0" w:line="240" w:lineRule="auto"/>
        <w:rPr>
          <w:rFonts w:eastAsia="Times New Roman" w:cs="Arial"/>
          <w:sz w:val="28"/>
          <w:szCs w:val="28"/>
          <w:lang w:eastAsia="de-DE"/>
        </w:rPr>
      </w:pPr>
      <w:r w:rsidRPr="00F27641">
        <w:rPr>
          <w:rFonts w:eastAsia="Times New Roman" w:cs="Arial"/>
          <w:sz w:val="28"/>
          <w:szCs w:val="28"/>
          <w:lang w:eastAsia="de-DE"/>
        </w:rPr>
        <w:t xml:space="preserve">danke, dass Sie durch die Beachtung der Hygieneregeln dazu beitragen, dass wir den </w:t>
      </w:r>
      <w:r>
        <w:rPr>
          <w:rFonts w:eastAsia="Times New Roman" w:cs="Arial"/>
          <w:sz w:val="28"/>
          <w:szCs w:val="28"/>
          <w:lang w:eastAsia="de-DE"/>
        </w:rPr>
        <w:t>Sportbetrieb</w:t>
      </w:r>
      <w:r w:rsidRPr="00F27641">
        <w:rPr>
          <w:rFonts w:eastAsia="Times New Roman" w:cs="Arial"/>
          <w:sz w:val="28"/>
          <w:szCs w:val="28"/>
          <w:lang w:eastAsia="de-DE"/>
        </w:rPr>
        <w:t xml:space="preserve"> auf d</w:t>
      </w:r>
      <w:r>
        <w:rPr>
          <w:rFonts w:eastAsia="Times New Roman" w:cs="Arial"/>
          <w:sz w:val="28"/>
          <w:szCs w:val="28"/>
          <w:lang w:eastAsia="de-DE"/>
        </w:rPr>
        <w:t xml:space="preserve">ieser Anlage sicher durchführen </w:t>
      </w:r>
      <w:r w:rsidRPr="00F27641">
        <w:rPr>
          <w:rFonts w:eastAsia="Times New Roman" w:cs="Arial"/>
          <w:sz w:val="28"/>
          <w:szCs w:val="28"/>
          <w:lang w:eastAsia="de-DE"/>
        </w:rPr>
        <w:t xml:space="preserve">können. </w:t>
      </w:r>
    </w:p>
    <w:p w:rsidR="00021F31" w:rsidRPr="00F27641" w:rsidRDefault="00021F31" w:rsidP="00021F31">
      <w:pPr>
        <w:spacing w:after="0" w:line="240" w:lineRule="auto"/>
        <w:rPr>
          <w:rFonts w:eastAsia="Times New Roman" w:cs="Arial"/>
          <w:sz w:val="28"/>
          <w:szCs w:val="28"/>
          <w:lang w:eastAsia="de-DE"/>
        </w:rPr>
      </w:pPr>
    </w:p>
    <w:p w:rsidR="00021F31" w:rsidRPr="00F27641" w:rsidRDefault="00021F31" w:rsidP="00021F31">
      <w:pPr>
        <w:spacing w:after="0" w:line="240" w:lineRule="auto"/>
        <w:rPr>
          <w:rFonts w:eastAsia="Times New Roman" w:cs="Arial"/>
          <w:sz w:val="28"/>
          <w:szCs w:val="28"/>
          <w:lang w:eastAsia="de-DE"/>
        </w:rPr>
      </w:pPr>
      <w:r w:rsidRPr="00F27641">
        <w:rPr>
          <w:rFonts w:eastAsia="Times New Roman" w:cs="Arial"/>
          <w:sz w:val="28"/>
          <w:szCs w:val="28"/>
          <w:lang w:eastAsia="de-DE"/>
        </w:rPr>
        <w:t>Dennoch können wir nicht dafür garantieren, dass die getroffenen Maßnahmen einen vollumfänglichen Schutz vor einer Ansteckung mit Sars-CoV</w:t>
      </w:r>
      <w:r>
        <w:rPr>
          <w:rFonts w:eastAsia="Times New Roman" w:cs="Arial"/>
          <w:sz w:val="28"/>
          <w:szCs w:val="28"/>
          <w:lang w:eastAsia="de-DE"/>
        </w:rPr>
        <w:t>-</w:t>
      </w:r>
      <w:r w:rsidRPr="00F27641">
        <w:rPr>
          <w:rFonts w:eastAsia="Times New Roman" w:cs="Arial"/>
          <w:sz w:val="28"/>
          <w:szCs w:val="28"/>
          <w:lang w:eastAsia="de-DE"/>
        </w:rPr>
        <w:t>2 bieten.</w:t>
      </w:r>
    </w:p>
    <w:p w:rsidR="00021F31" w:rsidRPr="00F27641" w:rsidRDefault="00021F31" w:rsidP="00021F31">
      <w:pPr>
        <w:spacing w:after="0" w:line="240" w:lineRule="auto"/>
        <w:rPr>
          <w:rFonts w:eastAsia="Times New Roman" w:cs="Arial"/>
          <w:sz w:val="28"/>
          <w:szCs w:val="28"/>
          <w:lang w:eastAsia="de-DE"/>
        </w:rPr>
      </w:pPr>
    </w:p>
    <w:p w:rsidR="00021F31" w:rsidRPr="00F27641" w:rsidRDefault="00021F31" w:rsidP="00021F31">
      <w:pPr>
        <w:spacing w:after="0" w:line="240" w:lineRule="auto"/>
        <w:rPr>
          <w:rFonts w:eastAsia="Times New Roman" w:cs="Arial"/>
          <w:sz w:val="28"/>
          <w:szCs w:val="28"/>
          <w:lang w:eastAsia="de-DE"/>
        </w:rPr>
      </w:pPr>
      <w:r w:rsidRPr="00F27641">
        <w:rPr>
          <w:rFonts w:eastAsia="Times New Roman" w:cs="Arial"/>
          <w:sz w:val="28"/>
          <w:szCs w:val="28"/>
          <w:lang w:eastAsia="de-DE"/>
        </w:rPr>
        <w:t>Um Sie und uns vor einer weiteren Ausbreitung von Covid-19 zu schützen, dokumentieren wir Ihren Aufenthalt bei uns. Dazu notieren wir Ihren Namen</w:t>
      </w:r>
      <w:r w:rsidR="00F81170">
        <w:rPr>
          <w:rFonts w:eastAsia="Times New Roman" w:cs="Arial"/>
          <w:sz w:val="28"/>
          <w:szCs w:val="28"/>
          <w:lang w:eastAsia="de-DE"/>
        </w:rPr>
        <w:t>, Ihre Anschrift</w:t>
      </w:r>
      <w:bookmarkStart w:id="0" w:name="_GoBack"/>
      <w:bookmarkEnd w:id="0"/>
      <w:r w:rsidRPr="00F27641">
        <w:rPr>
          <w:rFonts w:eastAsia="Times New Roman" w:cs="Arial"/>
          <w:sz w:val="28"/>
          <w:szCs w:val="28"/>
          <w:lang w:eastAsia="de-DE"/>
        </w:rPr>
        <w:t xml:space="preserve"> und Ihre Telefonnummer oder Ihre E-Mail-Adresse sowie die Zeit Ihres Aufenthalts bei uns. </w:t>
      </w:r>
    </w:p>
    <w:p w:rsidR="00021F31" w:rsidRPr="00F27641" w:rsidRDefault="00021F31" w:rsidP="00021F31">
      <w:pPr>
        <w:spacing w:after="0" w:line="240" w:lineRule="auto"/>
        <w:rPr>
          <w:rFonts w:eastAsia="Times New Roman" w:cs="Arial"/>
          <w:sz w:val="28"/>
          <w:szCs w:val="28"/>
          <w:lang w:eastAsia="de-DE"/>
        </w:rPr>
      </w:pPr>
    </w:p>
    <w:p w:rsidR="00021F31" w:rsidRPr="00F27641" w:rsidRDefault="00021F31" w:rsidP="00021F31">
      <w:pPr>
        <w:spacing w:after="0" w:line="240" w:lineRule="auto"/>
        <w:rPr>
          <w:rFonts w:eastAsia="Times New Roman" w:cs="Arial"/>
          <w:sz w:val="28"/>
          <w:szCs w:val="28"/>
          <w:lang w:eastAsia="de-DE"/>
        </w:rPr>
      </w:pPr>
      <w:r w:rsidRPr="00F27641">
        <w:rPr>
          <w:rFonts w:eastAsia="Times New Roman" w:cs="Arial"/>
          <w:sz w:val="28"/>
          <w:szCs w:val="28"/>
          <w:lang w:eastAsia="de-DE"/>
        </w:rPr>
        <w:t>So können wir Sie im Fall der F</w:t>
      </w:r>
      <w:r>
        <w:rPr>
          <w:rFonts w:eastAsia="Times New Roman" w:cs="Arial"/>
          <w:sz w:val="28"/>
          <w:szCs w:val="28"/>
          <w:lang w:eastAsia="de-DE"/>
        </w:rPr>
        <w:t>älle informieren, wenn Sie bei I</w:t>
      </w:r>
      <w:r w:rsidRPr="00F27641">
        <w:rPr>
          <w:rFonts w:eastAsia="Times New Roman" w:cs="Arial"/>
          <w:sz w:val="28"/>
          <w:szCs w:val="28"/>
          <w:lang w:eastAsia="de-DE"/>
        </w:rPr>
        <w:t xml:space="preserve">hrem Aufenthalt in unserer </w:t>
      </w:r>
      <w:r>
        <w:rPr>
          <w:rFonts w:eastAsia="Times New Roman" w:cs="Arial"/>
          <w:sz w:val="28"/>
          <w:szCs w:val="28"/>
          <w:lang w:eastAsia="de-DE"/>
        </w:rPr>
        <w:t>A</w:t>
      </w:r>
      <w:r w:rsidRPr="00F27641">
        <w:rPr>
          <w:rFonts w:eastAsia="Times New Roman" w:cs="Arial"/>
          <w:sz w:val="28"/>
          <w:szCs w:val="28"/>
          <w:lang w:eastAsia="de-DE"/>
        </w:rPr>
        <w:t xml:space="preserve">nlage mit einer infizierten Person Kontakt hatten. Sollte bei Ihnen eine Infektion festgestellt werden, können wir </w:t>
      </w:r>
      <w:r>
        <w:rPr>
          <w:rFonts w:eastAsia="Times New Roman" w:cs="Arial"/>
          <w:sz w:val="28"/>
          <w:szCs w:val="28"/>
          <w:lang w:eastAsia="de-DE"/>
        </w:rPr>
        <w:t>dem</w:t>
      </w:r>
      <w:r w:rsidRPr="00F27641">
        <w:rPr>
          <w:rFonts w:eastAsia="Times New Roman" w:cs="Arial"/>
          <w:sz w:val="28"/>
          <w:szCs w:val="28"/>
          <w:lang w:eastAsia="de-DE"/>
        </w:rPr>
        <w:t xml:space="preserve">entsprechend die anderen Besucher über die Gefährdung informieren. </w:t>
      </w:r>
      <w:r w:rsidRPr="00F27641">
        <w:rPr>
          <w:rFonts w:eastAsia="Times New Roman" w:cs="Arial"/>
          <w:sz w:val="28"/>
          <w:szCs w:val="28"/>
          <w:lang w:eastAsia="de-DE"/>
        </w:rPr>
        <w:br/>
        <w:t xml:space="preserve">Ihr Name wird in diesem Fall nicht genannt. </w:t>
      </w:r>
    </w:p>
    <w:p w:rsidR="00021F31" w:rsidRPr="00F27641" w:rsidRDefault="00021F31" w:rsidP="00021F31">
      <w:pPr>
        <w:spacing w:after="0" w:line="240" w:lineRule="auto"/>
        <w:rPr>
          <w:rFonts w:eastAsia="Times New Roman" w:cs="Arial"/>
          <w:sz w:val="28"/>
          <w:szCs w:val="28"/>
          <w:lang w:eastAsia="de-DE"/>
        </w:rPr>
      </w:pPr>
    </w:p>
    <w:p w:rsidR="00021F31" w:rsidRPr="00F27641" w:rsidRDefault="00021F31" w:rsidP="00021F31">
      <w:pPr>
        <w:spacing w:after="0" w:line="240" w:lineRule="auto"/>
        <w:rPr>
          <w:rFonts w:eastAsia="Times New Roman" w:cs="Arial"/>
          <w:sz w:val="28"/>
          <w:szCs w:val="28"/>
          <w:lang w:eastAsia="de-DE"/>
        </w:rPr>
      </w:pPr>
      <w:r>
        <w:rPr>
          <w:rFonts w:eastAsia="Times New Roman" w:cs="Arial"/>
          <w:sz w:val="28"/>
          <w:szCs w:val="28"/>
          <w:lang w:eastAsia="de-DE"/>
        </w:rPr>
        <w:t>Ihre Daten werden nach 4</w:t>
      </w:r>
      <w:r w:rsidRPr="00F27641">
        <w:rPr>
          <w:rFonts w:eastAsia="Times New Roman" w:cs="Arial"/>
          <w:sz w:val="28"/>
          <w:szCs w:val="28"/>
          <w:lang w:eastAsia="de-DE"/>
        </w:rPr>
        <w:t xml:space="preserve"> Wochen gelöscht. </w:t>
      </w:r>
    </w:p>
    <w:p w:rsidR="00021F31" w:rsidRPr="00F27641" w:rsidRDefault="00021F31" w:rsidP="00021F31">
      <w:pPr>
        <w:spacing w:after="0" w:line="240" w:lineRule="auto"/>
        <w:rPr>
          <w:rFonts w:eastAsia="Times New Roman" w:cs="Arial"/>
          <w:sz w:val="28"/>
          <w:szCs w:val="28"/>
          <w:lang w:eastAsia="de-DE"/>
        </w:rPr>
      </w:pPr>
    </w:p>
    <w:p w:rsidR="00021F31" w:rsidRPr="00F27641" w:rsidRDefault="00021F31" w:rsidP="00021F31">
      <w:pPr>
        <w:spacing w:after="0" w:line="240" w:lineRule="auto"/>
        <w:rPr>
          <w:rFonts w:eastAsia="Times New Roman" w:cs="Arial"/>
          <w:sz w:val="28"/>
          <w:szCs w:val="28"/>
          <w:lang w:eastAsia="de-DE"/>
        </w:rPr>
      </w:pPr>
      <w:r w:rsidRPr="00F27641">
        <w:rPr>
          <w:rFonts w:eastAsia="Times New Roman" w:cs="Arial"/>
          <w:sz w:val="28"/>
          <w:szCs w:val="28"/>
          <w:lang w:eastAsia="de-DE"/>
        </w:rPr>
        <w:t xml:space="preserve">Rechtsgrundlage für die Dokumentation ist Art. 6 Abs. 1 </w:t>
      </w:r>
      <w:proofErr w:type="spellStart"/>
      <w:r w:rsidRPr="00F27641">
        <w:rPr>
          <w:rFonts w:eastAsia="Times New Roman" w:cs="Arial"/>
          <w:sz w:val="28"/>
          <w:szCs w:val="28"/>
          <w:lang w:eastAsia="de-DE"/>
        </w:rPr>
        <w:t>lit</w:t>
      </w:r>
      <w:proofErr w:type="spellEnd"/>
      <w:r w:rsidRPr="00F27641">
        <w:rPr>
          <w:rFonts w:eastAsia="Times New Roman" w:cs="Arial"/>
          <w:sz w:val="28"/>
          <w:szCs w:val="28"/>
          <w:lang w:eastAsia="de-DE"/>
        </w:rPr>
        <w:t xml:space="preserve">. f) der Datenschutzgrundverordnung (DSGVO). </w:t>
      </w:r>
    </w:p>
    <w:p w:rsidR="00021F31" w:rsidRPr="00F27641" w:rsidRDefault="00021F31" w:rsidP="00021F31">
      <w:pPr>
        <w:spacing w:after="0" w:line="240" w:lineRule="auto"/>
        <w:rPr>
          <w:rFonts w:eastAsia="Times New Roman" w:cs="Arial"/>
          <w:sz w:val="28"/>
          <w:szCs w:val="28"/>
          <w:lang w:eastAsia="de-DE"/>
        </w:rPr>
      </w:pPr>
    </w:p>
    <w:p w:rsidR="00021F31" w:rsidRDefault="00021F31" w:rsidP="00021F31">
      <w:pPr>
        <w:spacing w:after="0" w:line="240" w:lineRule="auto"/>
        <w:rPr>
          <w:rFonts w:eastAsia="Times New Roman" w:cs="Arial"/>
          <w:sz w:val="28"/>
          <w:szCs w:val="28"/>
          <w:lang w:eastAsia="de-DE"/>
        </w:rPr>
      </w:pPr>
      <w:r w:rsidRPr="00F27641">
        <w:rPr>
          <w:rFonts w:eastAsia="Times New Roman" w:cs="Arial"/>
          <w:sz w:val="28"/>
          <w:szCs w:val="28"/>
          <w:lang w:eastAsia="de-DE"/>
        </w:rPr>
        <w:t>Ihnen steht das Recht auf Beschwerde bei einer Datenschutzaufsichtsbehörde zu.</w:t>
      </w:r>
    </w:p>
    <w:p w:rsidR="00021F31" w:rsidRDefault="00021F31" w:rsidP="00021F31">
      <w:pPr>
        <w:spacing w:after="0" w:line="240" w:lineRule="auto"/>
        <w:rPr>
          <w:rFonts w:eastAsia="Times New Roman" w:cs="Arial"/>
          <w:sz w:val="28"/>
          <w:szCs w:val="28"/>
          <w:lang w:eastAsia="de-DE"/>
        </w:rPr>
      </w:pPr>
    </w:p>
    <w:p w:rsidR="00021F31" w:rsidRDefault="00021F31" w:rsidP="00021F31">
      <w:pPr>
        <w:spacing w:after="0" w:line="240" w:lineRule="auto"/>
        <w:rPr>
          <w:rFonts w:eastAsia="Times New Roman" w:cs="Arial"/>
          <w:sz w:val="28"/>
          <w:szCs w:val="28"/>
          <w:lang w:eastAsia="de-DE"/>
        </w:rPr>
      </w:pPr>
    </w:p>
    <w:p w:rsidR="00021F31" w:rsidRPr="00F649EE" w:rsidRDefault="00021F31" w:rsidP="00021F31">
      <w:pPr>
        <w:spacing w:after="0" w:line="240" w:lineRule="auto"/>
        <w:rPr>
          <w:rFonts w:eastAsia="Times New Roman" w:cs="Arial"/>
          <w:sz w:val="28"/>
          <w:szCs w:val="28"/>
          <w:lang w:eastAsia="de-DE"/>
        </w:rPr>
      </w:pPr>
      <w:r>
        <w:rPr>
          <w:rFonts w:eastAsia="Times New Roman" w:cs="Arial"/>
          <w:sz w:val="28"/>
          <w:szCs w:val="28"/>
          <w:lang w:eastAsia="de-DE"/>
        </w:rPr>
        <w:t>..., 1. Schützenmeister</w:t>
      </w:r>
    </w:p>
    <w:p w:rsidR="00021F31" w:rsidRDefault="00021F31" w:rsidP="00021F31">
      <w:pPr>
        <w:spacing w:after="0" w:line="240" w:lineRule="auto"/>
      </w:pPr>
      <w:r>
        <w:br w:type="page"/>
      </w:r>
    </w:p>
    <w:p w:rsidR="00021F31" w:rsidRDefault="00021F31" w:rsidP="00AB4C79">
      <w:pPr>
        <w:pStyle w:val="KeinLeerraum"/>
      </w:pPr>
      <w:r>
        <w:rPr>
          <w:noProof/>
          <w:lang w:eastAsia="de-DE"/>
        </w:rPr>
        <w:lastRenderedPageBreak/>
        <w:drawing>
          <wp:inline distT="0" distB="0" distL="0" distR="0" wp14:anchorId="2B16CD98" wp14:editId="24DA0D66">
            <wp:extent cx="8882135" cy="4997340"/>
            <wp:effectExtent l="0" t="635"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19" t="17473" r="17604" b="9990"/>
                    <a:stretch/>
                  </pic:blipFill>
                  <pic:spPr bwMode="auto">
                    <a:xfrm rot="16200000">
                      <a:off x="0" y="0"/>
                      <a:ext cx="8925076" cy="5021500"/>
                    </a:xfrm>
                    <a:prstGeom prst="rect">
                      <a:avLst/>
                    </a:prstGeom>
                    <a:ln>
                      <a:noFill/>
                    </a:ln>
                    <a:extLst>
                      <a:ext uri="{53640926-AAD7-44D8-BBD7-CCE9431645EC}">
                        <a14:shadowObscured xmlns:a14="http://schemas.microsoft.com/office/drawing/2010/main"/>
                      </a:ext>
                    </a:extLst>
                  </pic:spPr>
                </pic:pic>
              </a:graphicData>
            </a:graphic>
          </wp:inline>
        </w:drawing>
      </w:r>
      <w:r w:rsidR="00642469" w:rsidRPr="0064246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42469" w:rsidRPr="00642469">
        <w:rPr>
          <w:noProof/>
          <w:lang w:eastAsia="de-DE"/>
        </w:rPr>
        <w:lastRenderedPageBreak/>
        <w:drawing>
          <wp:inline distT="0" distB="0" distL="0" distR="0">
            <wp:extent cx="8922666" cy="5713681"/>
            <wp:effectExtent l="4445" t="0" r="0" b="0"/>
            <wp:docPr id="2" name="Grafik 2" descr="C:\Users\maier\AppData\Local\Microsoft\Windows\INetCache\Content.Outlook\WNPFS6BE\Hygienekonzept_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er\AppData\Local\Microsoft\Windows\INetCache\Content.Outlook\WNPFS6BE\Hygienekonzept_Bil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8926828" cy="5716346"/>
                    </a:xfrm>
                    <a:prstGeom prst="rect">
                      <a:avLst/>
                    </a:prstGeom>
                    <a:noFill/>
                    <a:ln>
                      <a:noFill/>
                    </a:ln>
                  </pic:spPr>
                </pic:pic>
              </a:graphicData>
            </a:graphic>
          </wp:inline>
        </w:drawing>
      </w:r>
    </w:p>
    <w:sectPr w:rsidR="00021F31" w:rsidSect="00614B49">
      <w:headerReference w:type="default" r:id="rId12"/>
      <w:footerReference w:type="default" r:id="rId13"/>
      <w:pgSz w:w="11900" w:h="16840"/>
      <w:pgMar w:top="1417" w:right="1417" w:bottom="1418" w:left="1417"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48E" w:rsidRDefault="00A1748E" w:rsidP="00F25C20">
      <w:pPr>
        <w:spacing w:after="0" w:line="240" w:lineRule="auto"/>
      </w:pPr>
      <w:r>
        <w:separator/>
      </w:r>
    </w:p>
  </w:endnote>
  <w:endnote w:type="continuationSeparator" w:id="0">
    <w:p w:rsidR="00A1748E" w:rsidRDefault="00A1748E" w:rsidP="00F2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20" w:rsidRPr="00F25C20" w:rsidRDefault="00021F31">
    <w:pPr>
      <w:pStyle w:val="Fuzeile"/>
      <w:rPr>
        <w:rFonts w:cs="Arial"/>
        <w:i/>
        <w:color w:val="A6A6A6" w:themeColor="background1" w:themeShade="A6"/>
      </w:rPr>
    </w:pPr>
    <w:r w:rsidRPr="00243143">
      <w:rPr>
        <w:rFonts w:cs="Arial"/>
        <w:b/>
        <w:i/>
        <w:color w:val="A6A6A6" w:themeColor="background1" w:themeShade="A6"/>
      </w:rPr>
      <w:t xml:space="preserve">Schutz- und </w:t>
    </w:r>
    <w:r w:rsidRPr="00DE5F3A">
      <w:rPr>
        <w:rFonts w:cs="Arial"/>
        <w:b/>
        <w:i/>
        <w:color w:val="A6A6A6" w:themeColor="background1" w:themeShade="A6"/>
      </w:rPr>
      <w:t xml:space="preserve">Hygienekonzept </w:t>
    </w:r>
    <w:r w:rsidR="00126222">
      <w:rPr>
        <w:rFonts w:cs="Arial"/>
        <w:b/>
        <w:i/>
        <w:color w:val="A6A6A6" w:themeColor="background1" w:themeShade="A6"/>
        <w:u w:val="single"/>
      </w:rPr>
      <w:t>Sportbetrieb</w:t>
    </w:r>
    <w:r w:rsidR="00126222" w:rsidRPr="00EA449C">
      <w:rPr>
        <w:rFonts w:cs="Arial"/>
        <w:b/>
        <w:i/>
        <w:color w:val="A6A6A6" w:themeColor="background1" w:themeShade="A6"/>
      </w:rPr>
      <w:t xml:space="preserve"> </w:t>
    </w:r>
    <w:r w:rsidR="003A1E6D">
      <w:rPr>
        <w:rFonts w:cs="Arial"/>
        <w:b/>
        <w:i/>
        <w:color w:val="A6A6A6" w:themeColor="background1" w:themeShade="A6"/>
        <w:highlight w:val="yellow"/>
      </w:rPr>
      <w:t xml:space="preserve">Stand </w:t>
    </w:r>
    <w:r w:rsidR="00A464D6">
      <w:rPr>
        <w:rFonts w:cs="Arial"/>
        <w:b/>
        <w:i/>
        <w:color w:val="A6A6A6" w:themeColor="background1" w:themeShade="A6"/>
        <w:highlight w:val="yellow"/>
      </w:rPr>
      <w:t>2</w:t>
    </w:r>
    <w:r w:rsidR="00D241BC">
      <w:rPr>
        <w:rFonts w:cs="Arial"/>
        <w:b/>
        <w:i/>
        <w:color w:val="A6A6A6" w:themeColor="background1" w:themeShade="A6"/>
        <w:highlight w:val="yellow"/>
      </w:rPr>
      <w:t>2</w:t>
    </w:r>
    <w:r w:rsidR="00E313EE">
      <w:rPr>
        <w:rFonts w:cs="Arial"/>
        <w:b/>
        <w:i/>
        <w:color w:val="A6A6A6" w:themeColor="background1" w:themeShade="A6"/>
        <w:highlight w:val="yellow"/>
      </w:rPr>
      <w:t>.09</w:t>
    </w:r>
    <w:r w:rsidR="006F5EAD">
      <w:rPr>
        <w:rFonts w:cs="Arial"/>
        <w:b/>
        <w:i/>
        <w:color w:val="A6A6A6" w:themeColor="background1" w:themeShade="A6"/>
        <w:highlight w:val="yellow"/>
      </w:rPr>
      <w:t>.2021</w:t>
    </w:r>
    <w:r>
      <w:rPr>
        <w:rFonts w:cs="Arial"/>
        <w:i/>
        <w:color w:val="A6A6A6" w:themeColor="background1" w:themeShade="A6"/>
      </w:rPr>
      <w:t xml:space="preserve"> </w:t>
    </w:r>
    <w:r w:rsidRPr="00FF39A9">
      <w:rPr>
        <w:rFonts w:cs="Arial"/>
        <w:i/>
        <w:color w:val="A6A6A6" w:themeColor="background1" w:themeShade="A6"/>
      </w:rPr>
      <w:t>–</w:t>
    </w:r>
    <w:r>
      <w:rPr>
        <w:rFonts w:cs="Arial"/>
        <w:i/>
        <w:color w:val="A6A6A6" w:themeColor="background1" w:themeShade="A6"/>
      </w:rPr>
      <w:t xml:space="preserve"> </w:t>
    </w:r>
    <w:r w:rsidRPr="00036647">
      <w:rPr>
        <w:rFonts w:cs="Arial"/>
        <w:i/>
        <w:color w:val="A6A6A6" w:themeColor="background1" w:themeShade="A6"/>
        <w:highlight w:val="yellow"/>
      </w:rPr>
      <w:t>Schützenverein</w:t>
    </w:r>
    <w:r w:rsidR="00F25C20">
      <w:rPr>
        <w:rFonts w:cs="Arial"/>
        <w:i/>
        <w:color w:val="A6A6A6" w:themeColor="background1" w:themeShade="A6"/>
      </w:rPr>
      <w:tab/>
    </w:r>
    <w:r w:rsidR="00F25C20" w:rsidRPr="00EE0083">
      <w:rPr>
        <w:rFonts w:cs="Arial"/>
        <w:i/>
        <w:color w:val="A6A6A6" w:themeColor="background1" w:themeShade="A6"/>
      </w:rPr>
      <w:fldChar w:fldCharType="begin"/>
    </w:r>
    <w:r w:rsidR="00F25C20" w:rsidRPr="00EE0083">
      <w:rPr>
        <w:rFonts w:cs="Arial"/>
        <w:i/>
        <w:color w:val="A6A6A6" w:themeColor="background1" w:themeShade="A6"/>
      </w:rPr>
      <w:instrText xml:space="preserve"> PAGE   \* MERGEFORMAT </w:instrText>
    </w:r>
    <w:r w:rsidR="00F25C20" w:rsidRPr="00EE0083">
      <w:rPr>
        <w:rFonts w:cs="Arial"/>
        <w:i/>
        <w:color w:val="A6A6A6" w:themeColor="background1" w:themeShade="A6"/>
      </w:rPr>
      <w:fldChar w:fldCharType="separate"/>
    </w:r>
    <w:r w:rsidR="00F81170">
      <w:rPr>
        <w:rFonts w:cs="Arial"/>
        <w:i/>
        <w:noProof/>
        <w:color w:val="A6A6A6" w:themeColor="background1" w:themeShade="A6"/>
      </w:rPr>
      <w:t>6</w:t>
    </w:r>
    <w:r w:rsidR="00F25C20" w:rsidRPr="00EE0083">
      <w:rPr>
        <w:rFonts w:cs="Arial"/>
        <w:i/>
        <w:color w:val="A6A6A6" w:themeColor="background1" w:themeShade="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48E" w:rsidRDefault="00A1748E" w:rsidP="00F25C20">
      <w:pPr>
        <w:spacing w:after="0" w:line="240" w:lineRule="auto"/>
      </w:pPr>
      <w:r>
        <w:separator/>
      </w:r>
    </w:p>
  </w:footnote>
  <w:footnote w:type="continuationSeparator" w:id="0">
    <w:p w:rsidR="00A1748E" w:rsidRDefault="00A1748E" w:rsidP="00F25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31" w:rsidRPr="00AB4C79" w:rsidRDefault="00AB4C79" w:rsidP="00021F31">
    <w:pPr>
      <w:pStyle w:val="Kopfzeile"/>
      <w:jc w:val="right"/>
    </w:pPr>
    <w:r w:rsidRPr="00A656BB">
      <w:rPr>
        <w:rFonts w:cs="Arial"/>
        <w:i/>
        <w:noProof/>
        <w:color w:val="A6A6A6" w:themeColor="background1" w:themeShade="A6"/>
        <w:sz w:val="24"/>
        <w:szCs w:val="24"/>
      </w:rPr>
      <w:br/>
    </w:r>
    <w:r w:rsidR="00021F31" w:rsidRPr="00036647">
      <w:rPr>
        <w:rFonts w:cs="Arial"/>
        <w:i/>
        <w:noProof/>
        <w:color w:val="A6A6A6" w:themeColor="background1" w:themeShade="A6"/>
        <w:sz w:val="24"/>
        <w:szCs w:val="24"/>
        <w:highlight w:val="yellow"/>
      </w:rPr>
      <w:t>Logo und Name Schützenverein</w:t>
    </w:r>
  </w:p>
  <w:p w:rsidR="00F25C20" w:rsidRPr="00AB4C79" w:rsidRDefault="00F25C20" w:rsidP="0024314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F8C"/>
    <w:multiLevelType w:val="hybridMultilevel"/>
    <w:tmpl w:val="7A8E3CB0"/>
    <w:lvl w:ilvl="0" w:tplc="7FCAE6F8">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272926"/>
    <w:multiLevelType w:val="hybridMultilevel"/>
    <w:tmpl w:val="74F08C68"/>
    <w:lvl w:ilvl="0" w:tplc="07AEF4C6">
      <w:start w:val="1"/>
      <w:numFmt w:val="bullet"/>
      <w:pStyle w:val="Tabelle-Punktabsatz"/>
      <w:lvlText w:val=""/>
      <w:lvlJc w:val="left"/>
      <w:pPr>
        <w:tabs>
          <w:tab w:val="num" w:pos="360"/>
        </w:tabs>
        <w:ind w:left="113" w:hanging="113"/>
      </w:pPr>
      <w:rPr>
        <w:rFonts w:ascii="Symbol" w:hAnsi="Symbol" w:hint="default"/>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D2650"/>
    <w:multiLevelType w:val="hybridMultilevel"/>
    <w:tmpl w:val="2F5E70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E909F8"/>
    <w:multiLevelType w:val="hybridMultilevel"/>
    <w:tmpl w:val="633A1E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5C49C8"/>
    <w:multiLevelType w:val="hybridMultilevel"/>
    <w:tmpl w:val="7C6CA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340FB7"/>
    <w:multiLevelType w:val="multilevel"/>
    <w:tmpl w:val="1C2A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3C86"/>
    <w:multiLevelType w:val="hybridMultilevel"/>
    <w:tmpl w:val="A61AE568"/>
    <w:lvl w:ilvl="0" w:tplc="8D14B156">
      <w:start w:val="1"/>
      <w:numFmt w:val="decimal"/>
      <w:lvlText w:val="%1."/>
      <w:lvlJc w:val="left"/>
      <w:pPr>
        <w:ind w:left="360" w:hanging="360"/>
      </w:pPr>
      <w:rPr>
        <w:b/>
        <w:sz w:val="28"/>
      </w:r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D71B3F"/>
    <w:multiLevelType w:val="hybridMultilevel"/>
    <w:tmpl w:val="F0BC02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DC6930"/>
    <w:multiLevelType w:val="multilevel"/>
    <w:tmpl w:val="68D2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D3D29"/>
    <w:multiLevelType w:val="hybridMultilevel"/>
    <w:tmpl w:val="2452A4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F95170"/>
    <w:multiLevelType w:val="hybridMultilevel"/>
    <w:tmpl w:val="13E453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8965A8"/>
    <w:multiLevelType w:val="multilevel"/>
    <w:tmpl w:val="3B12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D1E3B"/>
    <w:multiLevelType w:val="hybridMultilevel"/>
    <w:tmpl w:val="098C7E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C50116"/>
    <w:multiLevelType w:val="hybridMultilevel"/>
    <w:tmpl w:val="96A0E4E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5D09D7"/>
    <w:multiLevelType w:val="hybridMultilevel"/>
    <w:tmpl w:val="3AAAF2F2"/>
    <w:lvl w:ilvl="0" w:tplc="1A3E14D8">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D620F6"/>
    <w:multiLevelType w:val="hybridMultilevel"/>
    <w:tmpl w:val="688C64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B04A63"/>
    <w:multiLevelType w:val="hybridMultilevel"/>
    <w:tmpl w:val="044E96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2A66E7"/>
    <w:multiLevelType w:val="multilevel"/>
    <w:tmpl w:val="0F78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4"/>
  </w:num>
  <w:num w:numId="4">
    <w:abstractNumId w:val="3"/>
  </w:num>
  <w:num w:numId="5">
    <w:abstractNumId w:val="13"/>
  </w:num>
  <w:num w:numId="6">
    <w:abstractNumId w:val="10"/>
  </w:num>
  <w:num w:numId="7">
    <w:abstractNumId w:val="12"/>
  </w:num>
  <w:num w:numId="8">
    <w:abstractNumId w:val="7"/>
  </w:num>
  <w:num w:numId="9">
    <w:abstractNumId w:val="9"/>
  </w:num>
  <w:num w:numId="10">
    <w:abstractNumId w:val="15"/>
  </w:num>
  <w:num w:numId="11">
    <w:abstractNumId w:val="2"/>
  </w:num>
  <w:num w:numId="12">
    <w:abstractNumId w:val="0"/>
  </w:num>
  <w:num w:numId="13">
    <w:abstractNumId w:val="1"/>
  </w:num>
  <w:num w:numId="14">
    <w:abstractNumId w:val="2"/>
  </w:num>
  <w:num w:numId="15">
    <w:abstractNumId w:val="16"/>
  </w:num>
  <w:num w:numId="16">
    <w:abstractNumId w:val="8"/>
  </w:num>
  <w:num w:numId="17">
    <w:abstractNumId w:val="17"/>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20"/>
    <w:rsid w:val="000003B8"/>
    <w:rsid w:val="00004F4C"/>
    <w:rsid w:val="0002026B"/>
    <w:rsid w:val="00021F31"/>
    <w:rsid w:val="00074382"/>
    <w:rsid w:val="00094BC9"/>
    <w:rsid w:val="000A1213"/>
    <w:rsid w:val="000B41B2"/>
    <w:rsid w:val="000B4509"/>
    <w:rsid w:val="000B5FA4"/>
    <w:rsid w:val="000C30F8"/>
    <w:rsid w:val="000D049F"/>
    <w:rsid w:val="000D5363"/>
    <w:rsid w:val="0011241F"/>
    <w:rsid w:val="00114321"/>
    <w:rsid w:val="001146CB"/>
    <w:rsid w:val="00126222"/>
    <w:rsid w:val="00144EFF"/>
    <w:rsid w:val="00145837"/>
    <w:rsid w:val="001500BC"/>
    <w:rsid w:val="00153ACF"/>
    <w:rsid w:val="001543A9"/>
    <w:rsid w:val="00155BEC"/>
    <w:rsid w:val="00164262"/>
    <w:rsid w:val="00183E5E"/>
    <w:rsid w:val="001845B1"/>
    <w:rsid w:val="00187A4B"/>
    <w:rsid w:val="001900CB"/>
    <w:rsid w:val="001A364B"/>
    <w:rsid w:val="001D5F48"/>
    <w:rsid w:val="001E4E0D"/>
    <w:rsid w:val="0021046A"/>
    <w:rsid w:val="00243143"/>
    <w:rsid w:val="00246C78"/>
    <w:rsid w:val="00255AEB"/>
    <w:rsid w:val="00260DC4"/>
    <w:rsid w:val="00282420"/>
    <w:rsid w:val="002B020D"/>
    <w:rsid w:val="002C6E47"/>
    <w:rsid w:val="002E69C3"/>
    <w:rsid w:val="00321298"/>
    <w:rsid w:val="00324CF1"/>
    <w:rsid w:val="003405B7"/>
    <w:rsid w:val="00360780"/>
    <w:rsid w:val="00384ACF"/>
    <w:rsid w:val="003A1E6D"/>
    <w:rsid w:val="003A6941"/>
    <w:rsid w:val="003B2DF1"/>
    <w:rsid w:val="003C5A27"/>
    <w:rsid w:val="003D490F"/>
    <w:rsid w:val="003E00AA"/>
    <w:rsid w:val="003E49F2"/>
    <w:rsid w:val="003E5106"/>
    <w:rsid w:val="003F341A"/>
    <w:rsid w:val="003F48FF"/>
    <w:rsid w:val="003F7397"/>
    <w:rsid w:val="00464C27"/>
    <w:rsid w:val="004A384E"/>
    <w:rsid w:val="004A4EAC"/>
    <w:rsid w:val="004B387A"/>
    <w:rsid w:val="004D3C0E"/>
    <w:rsid w:val="004D4066"/>
    <w:rsid w:val="004D4588"/>
    <w:rsid w:val="004E6B0C"/>
    <w:rsid w:val="00501D18"/>
    <w:rsid w:val="00514F54"/>
    <w:rsid w:val="00557F0A"/>
    <w:rsid w:val="0058687C"/>
    <w:rsid w:val="005A58B4"/>
    <w:rsid w:val="005A6B15"/>
    <w:rsid w:val="005E2664"/>
    <w:rsid w:val="005F2099"/>
    <w:rsid w:val="00604E57"/>
    <w:rsid w:val="00613F33"/>
    <w:rsid w:val="00614B49"/>
    <w:rsid w:val="006245E7"/>
    <w:rsid w:val="00627A2F"/>
    <w:rsid w:val="00642469"/>
    <w:rsid w:val="00653AE2"/>
    <w:rsid w:val="00653D7F"/>
    <w:rsid w:val="006831A6"/>
    <w:rsid w:val="00693906"/>
    <w:rsid w:val="006B17C5"/>
    <w:rsid w:val="006B2293"/>
    <w:rsid w:val="006D0572"/>
    <w:rsid w:val="006D2A9E"/>
    <w:rsid w:val="006D411D"/>
    <w:rsid w:val="006F5EAD"/>
    <w:rsid w:val="00704FC7"/>
    <w:rsid w:val="007303B1"/>
    <w:rsid w:val="00734374"/>
    <w:rsid w:val="007870A6"/>
    <w:rsid w:val="007B2720"/>
    <w:rsid w:val="007D05B4"/>
    <w:rsid w:val="00810695"/>
    <w:rsid w:val="00820418"/>
    <w:rsid w:val="00890772"/>
    <w:rsid w:val="008B3D39"/>
    <w:rsid w:val="008E677D"/>
    <w:rsid w:val="008F555D"/>
    <w:rsid w:val="0090124F"/>
    <w:rsid w:val="0090383D"/>
    <w:rsid w:val="00907095"/>
    <w:rsid w:val="009214C4"/>
    <w:rsid w:val="009351A9"/>
    <w:rsid w:val="00935A06"/>
    <w:rsid w:val="009618B5"/>
    <w:rsid w:val="00967A46"/>
    <w:rsid w:val="0097480F"/>
    <w:rsid w:val="00977CB1"/>
    <w:rsid w:val="009923D9"/>
    <w:rsid w:val="009933F4"/>
    <w:rsid w:val="009A22DE"/>
    <w:rsid w:val="009A475E"/>
    <w:rsid w:val="009A63FC"/>
    <w:rsid w:val="009B253A"/>
    <w:rsid w:val="009C0592"/>
    <w:rsid w:val="009D5A41"/>
    <w:rsid w:val="009E199A"/>
    <w:rsid w:val="009E3481"/>
    <w:rsid w:val="009F10E3"/>
    <w:rsid w:val="00A0562C"/>
    <w:rsid w:val="00A1748E"/>
    <w:rsid w:val="00A24180"/>
    <w:rsid w:val="00A411C4"/>
    <w:rsid w:val="00A464D6"/>
    <w:rsid w:val="00A710C0"/>
    <w:rsid w:val="00A750C6"/>
    <w:rsid w:val="00A80C80"/>
    <w:rsid w:val="00A87400"/>
    <w:rsid w:val="00AA25FF"/>
    <w:rsid w:val="00AB4C79"/>
    <w:rsid w:val="00AE1E89"/>
    <w:rsid w:val="00B25EC2"/>
    <w:rsid w:val="00B2650C"/>
    <w:rsid w:val="00B3325E"/>
    <w:rsid w:val="00B3587B"/>
    <w:rsid w:val="00B64F1D"/>
    <w:rsid w:val="00B766BC"/>
    <w:rsid w:val="00B83E7E"/>
    <w:rsid w:val="00B84AA1"/>
    <w:rsid w:val="00B92A95"/>
    <w:rsid w:val="00B9391D"/>
    <w:rsid w:val="00BA4A66"/>
    <w:rsid w:val="00BC165C"/>
    <w:rsid w:val="00BD5711"/>
    <w:rsid w:val="00BD59D2"/>
    <w:rsid w:val="00BE0458"/>
    <w:rsid w:val="00BE0C14"/>
    <w:rsid w:val="00BF1A2E"/>
    <w:rsid w:val="00BF2D3E"/>
    <w:rsid w:val="00BF3A12"/>
    <w:rsid w:val="00BF5F6E"/>
    <w:rsid w:val="00BF7576"/>
    <w:rsid w:val="00C0362F"/>
    <w:rsid w:val="00C1560E"/>
    <w:rsid w:val="00C46F41"/>
    <w:rsid w:val="00C53822"/>
    <w:rsid w:val="00CA3F2B"/>
    <w:rsid w:val="00CC5137"/>
    <w:rsid w:val="00CD02FE"/>
    <w:rsid w:val="00CD7CDC"/>
    <w:rsid w:val="00CF05F7"/>
    <w:rsid w:val="00D241BC"/>
    <w:rsid w:val="00D36378"/>
    <w:rsid w:val="00D3690E"/>
    <w:rsid w:val="00D53C97"/>
    <w:rsid w:val="00D6480B"/>
    <w:rsid w:val="00D67F90"/>
    <w:rsid w:val="00D8437F"/>
    <w:rsid w:val="00DA6CE3"/>
    <w:rsid w:val="00DC3049"/>
    <w:rsid w:val="00DC4BB3"/>
    <w:rsid w:val="00DC5DF7"/>
    <w:rsid w:val="00DC7DC1"/>
    <w:rsid w:val="00DD0C41"/>
    <w:rsid w:val="00DD3EF4"/>
    <w:rsid w:val="00DD4110"/>
    <w:rsid w:val="00DE7F2B"/>
    <w:rsid w:val="00DF4C51"/>
    <w:rsid w:val="00E0013A"/>
    <w:rsid w:val="00E0404F"/>
    <w:rsid w:val="00E17601"/>
    <w:rsid w:val="00E23881"/>
    <w:rsid w:val="00E313EE"/>
    <w:rsid w:val="00E3517E"/>
    <w:rsid w:val="00E64DC9"/>
    <w:rsid w:val="00E67660"/>
    <w:rsid w:val="00E72555"/>
    <w:rsid w:val="00E92B76"/>
    <w:rsid w:val="00E947DC"/>
    <w:rsid w:val="00E964BB"/>
    <w:rsid w:val="00EA449C"/>
    <w:rsid w:val="00EA7BE6"/>
    <w:rsid w:val="00EB25C6"/>
    <w:rsid w:val="00EC041A"/>
    <w:rsid w:val="00EC3F3E"/>
    <w:rsid w:val="00EC56D6"/>
    <w:rsid w:val="00ED0313"/>
    <w:rsid w:val="00ED6813"/>
    <w:rsid w:val="00EF2748"/>
    <w:rsid w:val="00F00E22"/>
    <w:rsid w:val="00F0324F"/>
    <w:rsid w:val="00F12242"/>
    <w:rsid w:val="00F125A1"/>
    <w:rsid w:val="00F25C20"/>
    <w:rsid w:val="00F32A2A"/>
    <w:rsid w:val="00F53255"/>
    <w:rsid w:val="00F81170"/>
    <w:rsid w:val="00FC5496"/>
    <w:rsid w:val="00FC7209"/>
    <w:rsid w:val="00FE1A99"/>
    <w:rsid w:val="00FE327E"/>
    <w:rsid w:val="00FE55E4"/>
    <w:rsid w:val="00FF59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8A074"/>
  <w15:chartTrackingRefBased/>
  <w15:docId w15:val="{07784B2E-0B33-8647-88C8-4E0D8A32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6E47"/>
    <w:pPr>
      <w:spacing w:after="160" w:line="259" w:lineRule="auto"/>
    </w:pPr>
    <w:rPr>
      <w:rFonts w:ascii="Arial" w:hAnsi="Arial"/>
      <w:sz w:val="22"/>
      <w:szCs w:val="22"/>
    </w:rPr>
  </w:style>
  <w:style w:type="paragraph" w:styleId="berschrift1">
    <w:name w:val="heading 1"/>
    <w:basedOn w:val="Standard"/>
    <w:link w:val="berschrift1Zchn"/>
    <w:uiPriority w:val="9"/>
    <w:qFormat/>
    <w:rsid w:val="002C6E47"/>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2C6E47"/>
    <w:pPr>
      <w:keepNext/>
      <w:keepLines/>
      <w:spacing w:before="40" w:after="0"/>
      <w:outlineLvl w:val="1"/>
    </w:pPr>
    <w:rPr>
      <w:rFonts w:eastAsiaTheme="majorEastAsia" w:cstheme="majorBidi"/>
      <w:b/>
      <w:color w:val="000000" w:themeColor="text1"/>
      <w:sz w:val="28"/>
      <w:szCs w:val="26"/>
    </w:rPr>
  </w:style>
  <w:style w:type="paragraph" w:styleId="berschrift5">
    <w:name w:val="heading 5"/>
    <w:basedOn w:val="Standard"/>
    <w:next w:val="Standard"/>
    <w:link w:val="berschrift5Zchn"/>
    <w:uiPriority w:val="9"/>
    <w:unhideWhenUsed/>
    <w:qFormat/>
    <w:rsid w:val="00F25C20"/>
    <w:pPr>
      <w:keepNext/>
      <w:keepLines/>
      <w:spacing w:before="40" w:after="0"/>
      <w:outlineLvl w:val="4"/>
    </w:pPr>
    <w:rPr>
      <w:rFonts w:asciiTheme="majorHAnsi" w:eastAsiaTheme="majorEastAsia" w:hAnsiTheme="majorHAnsi" w:cstheme="majorBidi"/>
      <w:color w:val="00AB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47"/>
    <w:rPr>
      <w:rFonts w:ascii="Arial" w:eastAsia="Times New Roman" w:hAnsi="Arial" w:cs="Times New Roman"/>
      <w:b/>
      <w:bCs/>
      <w:kern w:val="36"/>
      <w:sz w:val="48"/>
      <w:szCs w:val="48"/>
      <w:lang w:eastAsia="de-DE"/>
    </w:rPr>
  </w:style>
  <w:style w:type="character" w:customStyle="1" w:styleId="berschrift2Zchn">
    <w:name w:val="Überschrift 2 Zchn"/>
    <w:basedOn w:val="Absatz-Standardschriftart"/>
    <w:link w:val="berschrift2"/>
    <w:uiPriority w:val="9"/>
    <w:rsid w:val="002C6E47"/>
    <w:rPr>
      <w:rFonts w:ascii="Arial" w:eastAsiaTheme="majorEastAsia" w:hAnsi="Arial" w:cstheme="majorBidi"/>
      <w:b/>
      <w:color w:val="000000" w:themeColor="text1"/>
      <w:sz w:val="28"/>
      <w:szCs w:val="26"/>
    </w:rPr>
  </w:style>
  <w:style w:type="character" w:customStyle="1" w:styleId="berschrift5Zchn">
    <w:name w:val="Überschrift 5 Zchn"/>
    <w:basedOn w:val="Absatz-Standardschriftart"/>
    <w:link w:val="berschrift5"/>
    <w:uiPriority w:val="9"/>
    <w:rsid w:val="00F25C20"/>
    <w:rPr>
      <w:rFonts w:asciiTheme="majorHAnsi" w:eastAsiaTheme="majorEastAsia" w:hAnsiTheme="majorHAnsi" w:cstheme="majorBidi"/>
      <w:color w:val="00AB96"/>
      <w:sz w:val="22"/>
      <w:szCs w:val="22"/>
    </w:rPr>
  </w:style>
  <w:style w:type="paragraph" w:styleId="StandardWeb">
    <w:name w:val="Normal (Web)"/>
    <w:basedOn w:val="Standard"/>
    <w:uiPriority w:val="99"/>
    <w:unhideWhenUsed/>
    <w:rsid w:val="00F25C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25C20"/>
    <w:pPr>
      <w:ind w:left="720"/>
      <w:contextualSpacing/>
    </w:pPr>
  </w:style>
  <w:style w:type="paragraph" w:styleId="Kopfzeile">
    <w:name w:val="header"/>
    <w:basedOn w:val="Standard"/>
    <w:link w:val="KopfzeileZchn"/>
    <w:uiPriority w:val="99"/>
    <w:unhideWhenUsed/>
    <w:rsid w:val="00F25C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5C20"/>
    <w:rPr>
      <w:sz w:val="22"/>
      <w:szCs w:val="22"/>
    </w:rPr>
  </w:style>
  <w:style w:type="paragraph" w:styleId="Fuzeile">
    <w:name w:val="footer"/>
    <w:basedOn w:val="Standard"/>
    <w:link w:val="FuzeileZchn"/>
    <w:uiPriority w:val="99"/>
    <w:unhideWhenUsed/>
    <w:rsid w:val="00F25C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5C20"/>
    <w:rPr>
      <w:sz w:val="22"/>
      <w:szCs w:val="22"/>
    </w:rPr>
  </w:style>
  <w:style w:type="paragraph" w:styleId="KeinLeerraum">
    <w:name w:val="No Spacing"/>
    <w:uiPriority w:val="1"/>
    <w:qFormat/>
    <w:rsid w:val="002C6E47"/>
    <w:rPr>
      <w:rFonts w:ascii="Arial" w:hAnsi="Arial"/>
      <w:sz w:val="22"/>
      <w:szCs w:val="22"/>
    </w:rPr>
  </w:style>
  <w:style w:type="paragraph" w:styleId="Sprechblasentext">
    <w:name w:val="Balloon Text"/>
    <w:basedOn w:val="Standard"/>
    <w:link w:val="SprechblasentextZchn"/>
    <w:uiPriority w:val="99"/>
    <w:semiHidden/>
    <w:unhideWhenUsed/>
    <w:rsid w:val="000B41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41B2"/>
    <w:rPr>
      <w:rFonts w:ascii="Segoe UI" w:hAnsi="Segoe UI" w:cs="Segoe UI"/>
      <w:sz w:val="18"/>
      <w:szCs w:val="18"/>
    </w:rPr>
  </w:style>
  <w:style w:type="paragraph" w:customStyle="1" w:styleId="Tabelle">
    <w:name w:val="Tabelle"/>
    <w:basedOn w:val="Standard"/>
    <w:rsid w:val="00021F31"/>
    <w:pPr>
      <w:tabs>
        <w:tab w:val="left" w:pos="851"/>
      </w:tabs>
      <w:spacing w:after="0" w:line="240" w:lineRule="auto"/>
    </w:pPr>
    <w:rPr>
      <w:rFonts w:eastAsia="Times New Roman" w:cs="Times New Roman"/>
      <w:sz w:val="20"/>
      <w:szCs w:val="20"/>
      <w:lang w:eastAsia="de-DE"/>
    </w:rPr>
  </w:style>
  <w:style w:type="paragraph" w:customStyle="1" w:styleId="Tabelle-Punktabsatz">
    <w:name w:val="Tabelle-Punktabsatz"/>
    <w:basedOn w:val="Standard"/>
    <w:rsid w:val="00021F31"/>
    <w:pPr>
      <w:numPr>
        <w:numId w:val="13"/>
      </w:numPr>
      <w:tabs>
        <w:tab w:val="left" w:pos="170"/>
      </w:tabs>
      <w:spacing w:after="0" w:line="240" w:lineRule="auto"/>
    </w:pPr>
    <w:rPr>
      <w:rFonts w:eastAsia="Times New Roman" w:cs="Times New Roman"/>
      <w:sz w:val="20"/>
      <w:szCs w:val="24"/>
      <w:lang w:eastAsia="de-DE"/>
    </w:rPr>
  </w:style>
  <w:style w:type="paragraph" w:customStyle="1" w:styleId="Tabelle-berschrift">
    <w:name w:val="Tabelle-Überschrift"/>
    <w:basedOn w:val="Textkrper"/>
    <w:rsid w:val="00021F31"/>
    <w:pPr>
      <w:spacing w:before="60" w:after="60" w:line="240" w:lineRule="auto"/>
    </w:pPr>
    <w:rPr>
      <w:rFonts w:eastAsia="Times New Roman" w:cs="Times New Roman"/>
      <w:b/>
      <w:sz w:val="20"/>
      <w:szCs w:val="24"/>
      <w:lang w:eastAsia="de-DE"/>
    </w:rPr>
  </w:style>
  <w:style w:type="paragraph" w:customStyle="1" w:styleId="Tabelleklein">
    <w:name w:val="Tabelle klein"/>
    <w:basedOn w:val="Tabelle"/>
    <w:rsid w:val="00021F31"/>
    <w:rPr>
      <w:sz w:val="16"/>
    </w:rPr>
  </w:style>
  <w:style w:type="paragraph" w:styleId="Textkrper">
    <w:name w:val="Body Text"/>
    <w:basedOn w:val="Standard"/>
    <w:link w:val="TextkrperZchn"/>
    <w:uiPriority w:val="99"/>
    <w:semiHidden/>
    <w:unhideWhenUsed/>
    <w:rsid w:val="00021F31"/>
    <w:pPr>
      <w:spacing w:after="120"/>
    </w:pPr>
  </w:style>
  <w:style w:type="character" w:customStyle="1" w:styleId="TextkrperZchn">
    <w:name w:val="Textkörper Zchn"/>
    <w:basedOn w:val="Absatz-Standardschriftart"/>
    <w:link w:val="Textkrper"/>
    <w:uiPriority w:val="99"/>
    <w:semiHidden/>
    <w:rsid w:val="00021F31"/>
    <w:rPr>
      <w:rFonts w:ascii="Arial" w:hAnsi="Arial"/>
      <w:sz w:val="22"/>
      <w:szCs w:val="22"/>
    </w:rPr>
  </w:style>
  <w:style w:type="paragraph" w:customStyle="1" w:styleId="Default">
    <w:name w:val="Default"/>
    <w:basedOn w:val="Standard"/>
    <w:rsid w:val="00F32A2A"/>
    <w:pPr>
      <w:autoSpaceDE w:val="0"/>
      <w:autoSpaceDN w:val="0"/>
      <w:spacing w:after="0" w:line="240" w:lineRule="auto"/>
    </w:pPr>
    <w:rPr>
      <w:rFonts w:cs="Arial"/>
      <w:color w:val="000000"/>
      <w:sz w:val="24"/>
      <w:szCs w:val="24"/>
    </w:rPr>
  </w:style>
  <w:style w:type="table" w:styleId="Tabellenraster">
    <w:name w:val="Table Grid"/>
    <w:basedOn w:val="NormaleTabelle"/>
    <w:uiPriority w:val="39"/>
    <w:rsid w:val="00DF4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ltexteinzug18">
    <w:name w:val="mbltexteinzug18"/>
    <w:basedOn w:val="Standard"/>
    <w:rsid w:val="00E001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00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001">
      <w:bodyDiv w:val="1"/>
      <w:marLeft w:val="0"/>
      <w:marRight w:val="0"/>
      <w:marTop w:val="0"/>
      <w:marBottom w:val="0"/>
      <w:divBdr>
        <w:top w:val="none" w:sz="0" w:space="0" w:color="auto"/>
        <w:left w:val="none" w:sz="0" w:space="0" w:color="auto"/>
        <w:bottom w:val="none" w:sz="0" w:space="0" w:color="auto"/>
        <w:right w:val="none" w:sz="0" w:space="0" w:color="auto"/>
      </w:divBdr>
    </w:div>
    <w:div w:id="421144274">
      <w:bodyDiv w:val="1"/>
      <w:marLeft w:val="0"/>
      <w:marRight w:val="0"/>
      <w:marTop w:val="0"/>
      <w:marBottom w:val="0"/>
      <w:divBdr>
        <w:top w:val="none" w:sz="0" w:space="0" w:color="auto"/>
        <w:left w:val="none" w:sz="0" w:space="0" w:color="auto"/>
        <w:bottom w:val="none" w:sz="0" w:space="0" w:color="auto"/>
        <w:right w:val="none" w:sz="0" w:space="0" w:color="auto"/>
      </w:divBdr>
    </w:div>
    <w:div w:id="638070058">
      <w:bodyDiv w:val="1"/>
      <w:marLeft w:val="0"/>
      <w:marRight w:val="0"/>
      <w:marTop w:val="0"/>
      <w:marBottom w:val="0"/>
      <w:divBdr>
        <w:top w:val="none" w:sz="0" w:space="0" w:color="auto"/>
        <w:left w:val="none" w:sz="0" w:space="0" w:color="auto"/>
        <w:bottom w:val="none" w:sz="0" w:space="0" w:color="auto"/>
        <w:right w:val="none" w:sz="0" w:space="0" w:color="auto"/>
      </w:divBdr>
    </w:div>
    <w:div w:id="722949408">
      <w:bodyDiv w:val="1"/>
      <w:marLeft w:val="0"/>
      <w:marRight w:val="0"/>
      <w:marTop w:val="0"/>
      <w:marBottom w:val="0"/>
      <w:divBdr>
        <w:top w:val="none" w:sz="0" w:space="0" w:color="auto"/>
        <w:left w:val="none" w:sz="0" w:space="0" w:color="auto"/>
        <w:bottom w:val="none" w:sz="0" w:space="0" w:color="auto"/>
        <w:right w:val="none" w:sz="0" w:space="0" w:color="auto"/>
      </w:divBdr>
    </w:div>
    <w:div w:id="1540707017">
      <w:bodyDiv w:val="1"/>
      <w:marLeft w:val="0"/>
      <w:marRight w:val="0"/>
      <w:marTop w:val="0"/>
      <w:marBottom w:val="0"/>
      <w:divBdr>
        <w:top w:val="none" w:sz="0" w:space="0" w:color="auto"/>
        <w:left w:val="none" w:sz="0" w:space="0" w:color="auto"/>
        <w:bottom w:val="none" w:sz="0" w:space="0" w:color="auto"/>
        <w:right w:val="none" w:sz="0" w:space="0" w:color="auto"/>
      </w:divBdr>
    </w:div>
    <w:div w:id="1619991159">
      <w:bodyDiv w:val="1"/>
      <w:marLeft w:val="0"/>
      <w:marRight w:val="0"/>
      <w:marTop w:val="0"/>
      <w:marBottom w:val="0"/>
      <w:divBdr>
        <w:top w:val="none" w:sz="0" w:space="0" w:color="auto"/>
        <w:left w:val="none" w:sz="0" w:space="0" w:color="auto"/>
        <w:bottom w:val="none" w:sz="0" w:space="0" w:color="auto"/>
        <w:right w:val="none" w:sz="0" w:space="0" w:color="auto"/>
      </w:divBdr>
    </w:div>
    <w:div w:id="169954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i.de/impfstoffe/covid-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ei.de/impfstoffe/covid-19"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45734-58C7-49DA-80F8-335B8EA6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3692</Words>
  <Characters>23265</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26904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Michael Maier</cp:lastModifiedBy>
  <cp:revision>6</cp:revision>
  <cp:lastPrinted>2021-06-11T09:23:00Z</cp:lastPrinted>
  <dcterms:created xsi:type="dcterms:W3CDTF">2021-09-22T06:53:00Z</dcterms:created>
  <dcterms:modified xsi:type="dcterms:W3CDTF">2021-09-23T07:56:00Z</dcterms:modified>
  <cp:category/>
</cp:coreProperties>
</file>